
<file path=[Content_Types].xml><?xml version="1.0" encoding="utf-8"?>
<Types xmlns="http://schemas.openxmlformats.org/package/2006/content-types">
  <Override PartName="/_rels/.rels" ContentType="application/vnd.openxmlformats-package.relationships+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media/image2.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rPr>
          <w:rFonts w:ascii="Tahoma" w:cs="Tahoma" w:hAnsi="Tahoma"/>
          <w:b/>
          <w:bCs/>
        </w:rPr>
      </w:pPr>
      <w:r>
        <w:rPr>
          <w:rFonts w:ascii="Tahoma" w:cs="Tahoma" w:hAnsi="Tahoma"/>
          <w:b/>
          <w:bCs/>
        </w:rPr>
      </w:r>
    </w:p>
    <w:p>
      <w:pPr>
        <w:pStyle w:val="style0"/>
        <w:jc w:val="both"/>
        <w:rPr>
          <w:rFonts w:ascii="Tahoma" w:cs="Tahoma" w:hAnsi="Tahoma"/>
          <w:b/>
          <w:bCs/>
        </w:rPr>
      </w:pPr>
      <w:r>
        <w:rPr>
          <w:rFonts w:ascii="Tahoma" w:cs="Tahoma" w:hAnsi="Tahoma"/>
          <w:b/>
          <w:bCs/>
        </w:rPr>
      </w:r>
    </w:p>
    <w:p>
      <w:pPr>
        <w:pStyle w:val="style0"/>
        <w:jc w:val="both"/>
        <w:rPr>
          <w:rFonts w:ascii="Tahoma" w:cs="Tahoma" w:hAnsi="Tahoma"/>
          <w:b/>
          <w:bCs/>
        </w:rPr>
      </w:pPr>
      <w:r>
        <w:rPr>
          <w:rFonts w:ascii="Tahoma" w:cs="Tahoma" w:hAnsi="Tahoma"/>
          <w:b/>
          <w:bCs/>
        </w:rPr>
      </w:r>
    </w:p>
    <w:p>
      <w:pPr>
        <w:pStyle w:val="style0"/>
        <w:jc w:val="both"/>
        <w:rPr>
          <w:rFonts w:ascii="Tahoma" w:cs="Tahoma" w:hAnsi="Tahoma"/>
          <w:b/>
          <w:bCs/>
        </w:rPr>
      </w:pPr>
      <w:r>
        <w:rPr>
          <w:rFonts w:ascii="Tahoma" w:cs="Tahoma" w:hAnsi="Tahoma"/>
          <w:b/>
          <w:bCs/>
        </w:rPr>
      </w:r>
    </w:p>
    <w:p>
      <w:pPr>
        <w:pStyle w:val="style0"/>
        <w:jc w:val="both"/>
        <w:rPr>
          <w:rFonts w:ascii="Tahoma" w:cs="Tahoma" w:hAnsi="Tahoma"/>
          <w:b/>
          <w:bCs/>
        </w:rPr>
      </w:pPr>
      <w:r>
        <w:rPr>
          <w:rFonts w:ascii="Tahoma" w:cs="Tahoma" w:hAnsi="Tahoma"/>
          <w:b/>
          <w:bCs/>
        </w:rPr>
      </w:r>
    </w:p>
    <w:p>
      <w:pPr>
        <w:pStyle w:val="style0"/>
        <w:jc w:val="center"/>
        <w:rPr>
          <w:rFonts w:ascii="Tahoma" w:cs="Tahoma" w:hAnsi="Tahoma"/>
          <w:b/>
          <w:bCs/>
        </w:rPr>
      </w:pPr>
      <w:r>
        <w:rPr>
          <w:rFonts w:ascii="Tahoma" w:cs="Tahoma" w:hAnsi="Tahoma"/>
          <w:b/>
          <w:bCs/>
        </w:rPr>
        <w:t>Τρίπολη,…./…./……..</w:t>
      </w:r>
    </w:p>
    <w:p>
      <w:pPr>
        <w:pStyle w:val="style0"/>
        <w:jc w:val="center"/>
        <w:rPr>
          <w:rFonts w:ascii="Tahoma" w:cs="Tahoma" w:hAnsi="Tahoma"/>
          <w:b/>
          <w:bCs/>
          <w:sz w:val="24"/>
          <w:szCs w:val="24"/>
          <w:u w:val="single"/>
        </w:rPr>
      </w:pPr>
      <w:r>
        <w:rPr>
          <w:rFonts w:ascii="Tahoma" w:cs="Tahoma" w:hAnsi="Tahoma"/>
          <w:b/>
          <w:bCs/>
          <w:sz w:val="24"/>
          <w:szCs w:val="24"/>
          <w:u w:val="single"/>
        </w:rPr>
      </w:r>
    </w:p>
    <w:p>
      <w:pPr>
        <w:pStyle w:val="style0"/>
        <w:jc w:val="center"/>
        <w:rPr>
          <w:rFonts w:ascii="Tahoma" w:cs="Tahoma" w:hAnsi="Tahoma"/>
          <w:b/>
          <w:bCs/>
          <w:sz w:val="24"/>
          <w:szCs w:val="24"/>
          <w:u w:val="single"/>
        </w:rPr>
      </w:pPr>
      <w:r>
        <w:rPr>
          <w:rFonts w:ascii="Tahoma" w:cs="Tahoma" w:hAnsi="Tahoma"/>
          <w:b/>
          <w:bCs/>
          <w:sz w:val="24"/>
          <w:szCs w:val="24"/>
          <w:u w:val="single"/>
        </w:rPr>
        <w:t>ΣΧΕΔΙΟ</w:t>
      </w:r>
    </w:p>
    <w:p>
      <w:pPr>
        <w:pStyle w:val="style0"/>
        <w:jc w:val="both"/>
        <w:rPr>
          <w:rFonts w:ascii="Tahoma" w:cs="Tahoma" w:hAnsi="Tahoma"/>
          <w:b/>
          <w:bCs/>
        </w:rPr>
      </w:pPr>
      <w:r>
        <w:rPr>
          <w:rFonts w:ascii="Tahoma" w:cs="Tahoma" w:hAnsi="Tahoma"/>
          <w:b/>
          <w:bCs/>
        </w:rPr>
        <w:t>Προγραμματικής Σύμβασης του άρθρου 100 του Ν.3852/2010 μεταξύ της Περιφέρειας Πελοποννήσου, του Δήμου Τρίπολης και του Περιφερειακού Ταμείου Ανάπτυξης της Περιφέρειας Πελοποννήσου για την Πράξη «Εργασίες αποκατάστασης και συντήρησης του οδοστρώματος επί της επαρχιακής οδού Τρίπολης – Περιθωρίου – Επάνω Χρέπας»</w:t>
      </w:r>
    </w:p>
    <w:p>
      <w:pPr>
        <w:pStyle w:val="style0"/>
        <w:tabs>
          <w:tab w:leader="none" w:pos="6756" w:val="left"/>
        </w:tabs>
        <w:rPr>
          <w:rFonts w:ascii="Tahoma" w:cs="Tahoma" w:hAnsi="Tahoma"/>
          <w:b/>
          <w:bCs/>
        </w:rPr>
      </w:pPr>
      <w:r>
        <w:rPr>
          <w:rFonts w:ascii="Tahoma" w:cs="Tahoma" w:hAnsi="Tahoma"/>
          <w:b/>
          <w:bCs/>
        </w:rPr>
        <w:tab/>
      </w:r>
    </w:p>
    <w:p>
      <w:pPr>
        <w:pStyle w:val="style0"/>
        <w:pageBreakBefore/>
        <w:jc w:val="both"/>
        <w:rPr>
          <w:rFonts w:ascii="Tahoma" w:cs="Tahoma" w:hAnsi="Tahoma"/>
          <w:b/>
          <w:bCs/>
        </w:rPr>
      </w:pPr>
      <w:r>
        <w:rPr>
          <w:rFonts w:ascii="Tahoma" w:cs="Tahoma" w:hAnsi="Tahoma"/>
          <w:b/>
          <w:bCs/>
        </w:rPr>
        <w:t>Προγραμματική Σύμβαση</w:t>
      </w:r>
    </w:p>
    <w:p>
      <w:pPr>
        <w:pStyle w:val="style0"/>
        <w:jc w:val="both"/>
        <w:rPr>
          <w:rFonts w:ascii="Tahoma" w:cs="Tahoma" w:hAnsi="Tahoma"/>
        </w:rPr>
      </w:pPr>
      <w:r>
        <w:rPr>
          <w:rFonts w:ascii="Tahoma" w:cs="Tahoma" w:hAnsi="Tahoma"/>
        </w:rPr>
        <w:t>Στην Τρίπολη σήμερα την…./…./…….. μεταξύ των παρακάτω συμβαλλομένων:</w:t>
      </w:r>
    </w:p>
    <w:p>
      <w:pPr>
        <w:pStyle w:val="style0"/>
        <w:numPr>
          <w:ilvl w:val="0"/>
          <w:numId w:val="2"/>
        </w:numPr>
        <w:tabs>
          <w:tab w:leader="none" w:pos="600" w:val="left"/>
        </w:tabs>
        <w:ind w:hanging="300" w:left="300" w:right="0"/>
        <w:jc w:val="both"/>
        <w:rPr>
          <w:rFonts w:ascii="Tahoma" w:cs="Tahoma" w:hAnsi="Tahoma"/>
        </w:rPr>
      </w:pPr>
      <w:r>
        <w:rPr>
          <w:rFonts w:ascii="Tahoma" w:cs="Tahoma" w:hAnsi="Tahoma"/>
        </w:rPr>
        <w:t xml:space="preserve">της </w:t>
      </w:r>
      <w:r>
        <w:rPr>
          <w:rFonts w:ascii="Tahoma" w:cs="Tahoma" w:hAnsi="Tahoma"/>
          <w:bCs/>
        </w:rPr>
        <w:t>Περιφέρειας Πελοποννήσου</w:t>
      </w:r>
      <w:r>
        <w:rPr>
          <w:rFonts w:ascii="Tahoma" w:cs="Tahoma" w:hAnsi="Tahoma"/>
        </w:rPr>
        <w:t>, που εδρεύει στην Τρίπολη, Πλατεία Εθν. Μακαρίου,  Τ.Κ 22100 με ΑΦΜ 998037420, όπως εκπροσωπείται νόμιμα από τον Περιφερειάρχη κ. Πέτρο Τατούλη, ως «Φορέας υλοποίησης»</w:t>
      </w:r>
    </w:p>
    <w:p>
      <w:pPr>
        <w:pStyle w:val="style0"/>
        <w:numPr>
          <w:ilvl w:val="0"/>
          <w:numId w:val="2"/>
        </w:numPr>
        <w:tabs>
          <w:tab w:leader="none" w:pos="600" w:val="left"/>
        </w:tabs>
        <w:ind w:hanging="300" w:left="300" w:right="0"/>
        <w:jc w:val="both"/>
        <w:rPr>
          <w:rFonts w:ascii="Tahoma" w:cs="Tahoma" w:hAnsi="Tahoma"/>
        </w:rPr>
      </w:pPr>
      <w:r>
        <w:rPr>
          <w:rFonts w:ascii="Tahoma" w:cs="Tahoma" w:hAnsi="Tahoma"/>
        </w:rPr>
        <w:t>Του Δήμου Τρίπολης που εδρεύει στην Τρίπολη, Τ.Κ 22100 με ΑΦΜ ...................., ΔΟΥ: Τρίπολης, όπως εκπροσωπείται νόμιμα από τον Δήμαρχο κ. Δημήτριο Παυλή, ως «κύριος του έργου»</w:t>
      </w:r>
    </w:p>
    <w:p>
      <w:pPr>
        <w:pStyle w:val="style0"/>
        <w:numPr>
          <w:ilvl w:val="0"/>
          <w:numId w:val="2"/>
        </w:numPr>
        <w:tabs>
          <w:tab w:leader="none" w:pos="600" w:val="left"/>
        </w:tabs>
        <w:ind w:hanging="300" w:left="300" w:right="0"/>
        <w:jc w:val="both"/>
        <w:rPr>
          <w:rFonts w:ascii="Tahoma" w:cs="Tahoma" w:hAnsi="Tahoma"/>
        </w:rPr>
      </w:pPr>
      <w:r>
        <w:rPr>
          <w:rFonts w:ascii="Tahoma" w:cs="Tahoma" w:hAnsi="Tahoma"/>
        </w:rPr>
        <w:t>του Περιφερειακού Ταμείου Ανάπτυξης της Περιφέρειας Πελοποννήσου, που εδρεύει στην Τρίπολη, Τ.Κ. 22 100 και εκπροσωπείται νόμιμα από τον Περιφερειάρχη Πελοποννήσου, κ. Πέτρο Τατούλη, ως «Υπόλογος»</w:t>
      </w:r>
    </w:p>
    <w:p>
      <w:pPr>
        <w:pStyle w:val="style0"/>
        <w:tabs>
          <w:tab w:leader="none" w:pos="600" w:val="left"/>
        </w:tabs>
        <w:ind w:hanging="0" w:left="300" w:right="0"/>
        <w:jc w:val="both"/>
        <w:rPr>
          <w:rFonts w:ascii="Tahoma" w:cs="Tahoma" w:hAnsi="Tahoma"/>
        </w:rPr>
      </w:pPr>
      <w:r>
        <w:rPr>
          <w:rFonts w:ascii="Tahoma" w:cs="Tahoma" w:hAnsi="Tahoma"/>
        </w:rPr>
        <w:t>και έχοντας υπόψη,</w:t>
      </w:r>
    </w:p>
    <w:p>
      <w:pPr>
        <w:pStyle w:val="style0"/>
        <w:ind w:hanging="284" w:left="284" w:right="0"/>
        <w:jc w:val="both"/>
        <w:rPr>
          <w:rFonts w:ascii="Tahoma" w:cs="Tahoma" w:hAnsi="Tahoma"/>
        </w:rPr>
      </w:pPr>
      <w:r>
        <w:rPr>
          <w:rFonts w:ascii="Tahoma" w:cs="Tahoma" w:hAnsi="Tahoma"/>
        </w:rPr>
        <w:t>Α. Την κείμενη Εθνική και Κοινοτική Νομοθεσία και ειδικότερα τις παρακάτω διατάξεις όπως αυτές ισχύουν κάθε φορά:</w:t>
      </w:r>
    </w:p>
    <w:p>
      <w:pPr>
        <w:pStyle w:val="style152"/>
        <w:numPr>
          <w:ilvl w:val="0"/>
          <w:numId w:val="11"/>
        </w:numPr>
        <w:tabs>
          <w:tab w:leader="none" w:pos="568" w:val="left"/>
        </w:tabs>
        <w:ind w:hanging="284" w:left="284" w:right="0"/>
        <w:jc w:val="both"/>
        <w:rPr>
          <w:rFonts w:ascii="Tahoma" w:cs="Tahoma" w:hAnsi="Tahoma"/>
        </w:rPr>
      </w:pPr>
      <w:r>
        <w:rPr>
          <w:rFonts w:ascii="Tahoma" w:cs="Tahoma" w:hAnsi="Tahoma"/>
        </w:rPr>
        <w:t>Το Ν. 3614/2007 «Διαχείριση, έλεγχος και εφαρμογή αναπτυξιακών παρεμβάσεων για την προγραμματική περίοδο 2007-2013» (ΦΕΚ 267 Α/3-12-2007) και ειδικότερα το άρθρο 22 παρ. 3  αυτού, όπως τροποποιήθηκε με το άρθρο 10 παρ. 13 του Ν. 3840/2010.</w:t>
      </w:r>
    </w:p>
    <w:p>
      <w:pPr>
        <w:pStyle w:val="style152"/>
        <w:numPr>
          <w:ilvl w:val="0"/>
          <w:numId w:val="3"/>
        </w:numPr>
        <w:tabs>
          <w:tab w:leader="none" w:pos="568" w:val="left"/>
        </w:tabs>
        <w:ind w:hanging="284" w:left="284" w:right="0"/>
        <w:jc w:val="both"/>
        <w:rPr>
          <w:rFonts w:ascii="Tahoma" w:cs="Tahoma" w:hAnsi="Tahoma"/>
        </w:rPr>
      </w:pPr>
      <w:r>
        <w:rPr>
          <w:rFonts w:ascii="Tahoma" w:cs="Tahoma" w:hAnsi="Tahoma"/>
        </w:rPr>
        <w:t>Το Ν. 3852/2010 «Νέα Αρχιτεκτονική της Αυτοδιοίκησης και της Αποκεντρωμένης Διοίκησης – Πρόγραμμα Καλλικράτης», όπως ισχύει.</w:t>
      </w:r>
    </w:p>
    <w:p>
      <w:pPr>
        <w:pStyle w:val="style152"/>
        <w:numPr>
          <w:ilvl w:val="0"/>
          <w:numId w:val="3"/>
        </w:numPr>
        <w:tabs>
          <w:tab w:leader="none" w:pos="568" w:val="left"/>
        </w:tabs>
        <w:ind w:hanging="284" w:left="284" w:right="0"/>
        <w:jc w:val="both"/>
        <w:rPr>
          <w:rFonts w:ascii="Tahoma" w:cs="Tahoma" w:hAnsi="Tahoma"/>
        </w:rPr>
      </w:pPr>
      <w:r>
        <w:rPr>
          <w:rFonts w:ascii="Tahoma" w:cs="Tahoma" w:hAnsi="Tahoma"/>
        </w:rPr>
        <w:t>Το Ν. 4555/2018 «Μεταρρύθμιση του θεσμικού πλαισίου της Τοπικής Αυτοδιοίκησης Εμβάθυνση της Δημοκρατίας Ενίσχυση της Συμμετοχής Βελτίωση της οικονομικής και αναπτυξιακής λειτουργίας των Ο.Τ.Α.», όπως ισχύει</w:t>
      </w:r>
    </w:p>
    <w:p>
      <w:pPr>
        <w:pStyle w:val="style128"/>
        <w:widowControl/>
        <w:numPr>
          <w:ilvl w:val="0"/>
          <w:numId w:val="3"/>
        </w:numPr>
        <w:overflowPunct w:val="true"/>
        <w:spacing w:after="0" w:before="0"/>
        <w:ind w:hanging="284" w:left="284" w:right="0"/>
        <w:contextualSpacing w:val="false"/>
        <w:jc w:val="both"/>
        <w:rPr/>
      </w:pPr>
      <w:r>
        <w:rPr>
          <w:rFonts w:ascii="Tahoma" w:cs="Tahoma" w:hAnsi="Tahoma"/>
          <w:lang w:eastAsia="ar-SA"/>
        </w:rPr>
        <w:t>Τις διατάξεις του Ν. 4412/2016 (ΦΕΚ Α’ 147 / 08-08-2016) «Δημόσιες Συμβάσεις Έργων, Προμηθειών και Υπηρεσιών (προσαρμογή στις Οδηγίες 2014/24/ΕΕ και 2014/25/ΕΕ)» (όπως ισχύει μετά τους Ν. 4430/2016, 4431/2016 και 4441/2016 και τις διορθώσεις σφαλμάτων των ΦΕΚ Α΄ 200 / 24-10-2016 και Α΄ 206 / 03-11-2016</w:t>
      </w:r>
      <w:r>
        <w:rPr/>
        <w:t>)</w:t>
      </w:r>
    </w:p>
    <w:p>
      <w:pPr>
        <w:pStyle w:val="style152"/>
        <w:numPr>
          <w:ilvl w:val="0"/>
          <w:numId w:val="3"/>
        </w:numPr>
        <w:tabs>
          <w:tab w:leader="none" w:pos="568" w:val="left"/>
        </w:tabs>
        <w:ind w:hanging="284" w:left="284" w:right="0"/>
        <w:jc w:val="both"/>
        <w:rPr>
          <w:rFonts w:ascii="Tahoma" w:cs="Tahoma" w:hAnsi="Tahoma"/>
        </w:rPr>
      </w:pPr>
      <w:r>
        <w:rPr>
          <w:rFonts w:ascii="Tahoma" w:cs="Tahoma" w:hAnsi="Tahoma"/>
        </w:rPr>
        <w:t>Το Π.Δ. 131/2010 «Οργανισμός της Περιφέρειας Πελοποννήσου».</w:t>
      </w:r>
    </w:p>
    <w:p>
      <w:pPr>
        <w:pStyle w:val="style152"/>
        <w:numPr>
          <w:ilvl w:val="0"/>
          <w:numId w:val="3"/>
        </w:numPr>
        <w:tabs>
          <w:tab w:leader="none" w:pos="568" w:val="left"/>
        </w:tabs>
        <w:ind w:hanging="284" w:left="284" w:right="0"/>
        <w:jc w:val="both"/>
        <w:rPr>
          <w:rFonts w:ascii="Tahoma" w:cs="Tahoma" w:hAnsi="Tahoma"/>
        </w:rPr>
      </w:pPr>
      <w:r>
        <w:rPr>
          <w:rFonts w:ascii="Tahoma" w:cs="Tahoma" w:hAnsi="Tahoma"/>
        </w:rPr>
        <w:t>Το Π.Δ. 139/2010 (ΦΕΚ 232/τ.Α΄/27.12.2010) «Οργανισμού της Αποκεντρωμένης Διοίκησης Πελοποννήσου-Δυτικής Ελλάδας &amp; Ιονίου.»</w:t>
      </w:r>
    </w:p>
    <w:p>
      <w:pPr>
        <w:pStyle w:val="style152"/>
        <w:numPr>
          <w:ilvl w:val="0"/>
          <w:numId w:val="3"/>
        </w:numPr>
        <w:tabs>
          <w:tab w:leader="none" w:pos="568" w:val="left"/>
          <w:tab w:leader="none" w:pos="1100" w:val="left"/>
          <w:tab w:leader="none" w:pos="1384" w:val="left"/>
        </w:tabs>
        <w:suppressAutoHyphens w:val="false"/>
        <w:ind w:hanging="284" w:left="284" w:right="0"/>
        <w:jc w:val="both"/>
        <w:rPr>
          <w:rFonts w:ascii="Tahoma" w:cs="Tahoma" w:hAnsi="Tahoma"/>
        </w:rPr>
      </w:pPr>
      <w:r>
        <w:rPr>
          <w:rFonts w:ascii="Tahoma" w:cs="Tahoma" w:hAnsi="Tahoma"/>
        </w:rPr>
        <w:t>Την αριθ. Πρωτ. 32287/32/1-11-1999 εγκύκλιο του ΥΠ.ΕΣ.Δ.Δ.Α. για την σύνταξη προγραμματικών συμβάσεων</w:t>
      </w:r>
    </w:p>
    <w:p>
      <w:pPr>
        <w:pStyle w:val="style152"/>
        <w:numPr>
          <w:ilvl w:val="0"/>
          <w:numId w:val="3"/>
        </w:numPr>
        <w:tabs>
          <w:tab w:leader="none" w:pos="284" w:val="left"/>
        </w:tabs>
        <w:suppressAutoHyphens w:val="false"/>
        <w:ind w:hanging="284" w:left="284" w:right="0"/>
        <w:jc w:val="both"/>
        <w:rPr>
          <w:rFonts w:ascii="Tahoma" w:cs="Tahoma" w:hAnsi="Tahoma"/>
        </w:rPr>
      </w:pPr>
      <w:r>
        <w:rPr>
          <w:rFonts w:ascii="Tahoma" w:cs="Tahoma" w:hAnsi="Tahoma"/>
        </w:rPr>
        <w:t>Τον Στρατηγικό Σχεδιασμό του Επιχειρησιακού Προγράμματος της Περιφέρειας Πελοποννήσου 2014-2020</w:t>
      </w:r>
    </w:p>
    <w:p>
      <w:pPr>
        <w:pStyle w:val="style152"/>
        <w:numPr>
          <w:ilvl w:val="0"/>
          <w:numId w:val="3"/>
        </w:numPr>
        <w:ind w:hanging="284" w:left="284" w:right="0"/>
        <w:textAlignment w:val="auto"/>
        <w:rPr>
          <w:rFonts w:ascii="Tahoma" w:cs="Tahoma" w:hAnsi="Tahoma"/>
        </w:rPr>
      </w:pPr>
      <w:r>
        <w:rPr>
          <w:rFonts w:ascii="Tahoma" w:cs="Tahoma" w:hAnsi="Tahoma"/>
        </w:rPr>
        <w:t xml:space="preserve">Τις πιστώσεις 2014ΕΠ52600001 του Προγράμματος Δημοσίων Επενδύσεων </w:t>
      </w:r>
    </w:p>
    <w:p>
      <w:pPr>
        <w:pStyle w:val="style152"/>
        <w:tabs>
          <w:tab w:leader="none" w:pos="1100" w:val="left"/>
        </w:tabs>
        <w:suppressAutoHyphens w:val="false"/>
        <w:ind w:hanging="0" w:left="0" w:right="0"/>
        <w:jc w:val="both"/>
        <w:rPr>
          <w:rFonts w:ascii="Tahoma" w:cs="Tahoma" w:hAnsi="Tahoma"/>
        </w:rPr>
      </w:pPr>
      <w:r>
        <w:rPr>
          <w:rFonts w:ascii="Tahoma" w:cs="Tahoma" w:hAnsi="Tahoma"/>
        </w:rPr>
        <w:t>Β. Τις κατωτέρω αποφάσεις των οικείων Συμβουλίων των συμβαλλόμενων μερών :</w:t>
      </w:r>
    </w:p>
    <w:p>
      <w:pPr>
        <w:pStyle w:val="style0"/>
        <w:numPr>
          <w:ilvl w:val="0"/>
          <w:numId w:val="12"/>
        </w:numPr>
        <w:ind w:hanging="284" w:left="284" w:right="0"/>
        <w:jc w:val="both"/>
        <w:rPr>
          <w:rFonts w:ascii="Tahoma" w:cs="Tahoma" w:hAnsi="Tahoma"/>
        </w:rPr>
      </w:pPr>
      <w:r>
        <w:rPr>
          <w:rFonts w:ascii="Tahoma" w:cs="Tahoma" w:hAnsi="Tahoma"/>
        </w:rPr>
        <w:t>Την υπ’ αριθ. ………/….-….-2018 (ΑΔΑ : ………………….) απόφαση του Περιφερειακού Συμβουλίου Πελοποννήσου περί έγκρισης σκοπιμότητας και των όρων της Προγραμματικής Σύμβασης , καθώς και εξουσιοδότησης του Περιφερειάρχη, κ. Πέτρου Τατούλη για την υπογραφή της παρούσας.</w:t>
      </w:r>
    </w:p>
    <w:p>
      <w:pPr>
        <w:pStyle w:val="style0"/>
        <w:numPr>
          <w:ilvl w:val="0"/>
          <w:numId w:val="5"/>
        </w:numPr>
        <w:ind w:hanging="284" w:left="284" w:right="0"/>
        <w:jc w:val="both"/>
        <w:rPr>
          <w:rFonts w:ascii="Tahoma" w:cs="Tahoma" w:hAnsi="Tahoma"/>
        </w:rPr>
      </w:pPr>
      <w:r>
        <w:rPr>
          <w:rFonts w:ascii="Tahoma" w:cs="Tahoma" w:hAnsi="Tahoma"/>
        </w:rPr>
        <w:t>Την υπ’ αριθ. ………………./…..-……-2018 (ΑΔΑ:………………………….) απόφαση του Δημοτικού Συμβουλίου του Δήμου Τρίπολης περί έγκρισης σκοπιμότητας και των όρων της Προγραμματικής Σύμβασης , καθώς και εξουσιοδότησης του…………………………… για την υπογραφή της παρούσας.</w:t>
      </w:r>
    </w:p>
    <w:p>
      <w:pPr>
        <w:pStyle w:val="style0"/>
        <w:numPr>
          <w:ilvl w:val="0"/>
          <w:numId w:val="5"/>
        </w:numPr>
        <w:ind w:hanging="284" w:left="284" w:right="0"/>
        <w:jc w:val="both"/>
        <w:rPr>
          <w:rFonts w:ascii="Tahoma" w:cs="Tahoma" w:hAnsi="Tahoma"/>
        </w:rPr>
      </w:pPr>
      <w:r>
        <w:rPr>
          <w:rFonts w:ascii="Tahoma" w:cs="Tahoma" w:hAnsi="Tahoma"/>
        </w:rPr>
        <w:t>Την υπ’ αριθ. ………………./…..-……-2018 (ΑΔΑ:………………………….) απόφαση του Διοικητικού Συμβουλίου του Περιφερειακού Ταμείου Ανάπτυξης Περιφέρειας Πελοποννήσου περί έγκρισης σκοπιμότητας και των όρων της Προγραμματικής Σύμβασης , καθώς και εξουσιοδότησης του…………………………… για την υπογραφή της παρούσας.</w:t>
      </w:r>
    </w:p>
    <w:p>
      <w:pPr>
        <w:pStyle w:val="style0"/>
        <w:ind w:hanging="0" w:left="284" w:right="0"/>
        <w:jc w:val="both"/>
        <w:rPr>
          <w:rFonts w:ascii="Tahoma" w:cs="Tahoma" w:hAnsi="Tahoma"/>
        </w:rPr>
      </w:pPr>
      <w:r>
        <w:rPr>
          <w:rFonts w:ascii="Tahoma" w:cs="Tahoma" w:hAnsi="Tahoma"/>
        </w:rPr>
      </w:r>
    </w:p>
    <w:p>
      <w:pPr>
        <w:pStyle w:val="style0"/>
        <w:rPr>
          <w:rFonts w:ascii="Tahoma" w:cs="Tahoma" w:hAnsi="Tahoma"/>
          <w:b/>
          <w:bCs/>
        </w:rPr>
      </w:pPr>
      <w:r>
        <w:rPr>
          <w:rFonts w:ascii="Tahoma" w:cs="Tahoma" w:hAnsi="Tahoma"/>
          <w:b/>
          <w:bCs/>
        </w:rPr>
      </w:r>
    </w:p>
    <w:p>
      <w:pPr>
        <w:pStyle w:val="style0"/>
        <w:rPr>
          <w:rFonts w:ascii="Tahoma" w:cs="Tahoma" w:hAnsi="Tahoma"/>
          <w:b/>
          <w:bCs/>
        </w:rPr>
      </w:pPr>
      <w:r>
        <w:rPr>
          <w:rFonts w:ascii="Tahoma" w:cs="Tahoma" w:hAnsi="Tahoma"/>
          <w:b/>
          <w:bCs/>
        </w:rPr>
        <w:t>1. Περιεχόμενο Προγραμματικής Σύμβασης</w:t>
      </w:r>
    </w:p>
    <w:p>
      <w:pPr>
        <w:pStyle w:val="style0"/>
        <w:jc w:val="both"/>
        <w:rPr>
          <w:rFonts w:ascii="Tahoma" w:cs="Tahoma" w:hAnsi="Tahoma"/>
          <w:bCs/>
        </w:rPr>
      </w:pPr>
      <w:r>
        <w:rPr>
          <w:rFonts w:ascii="Tahoma" w:cs="Tahoma" w:hAnsi="Tahoma"/>
          <w:bCs/>
        </w:rPr>
        <w:t>Η παρούσα σύμβαση είναι προγραμματική και περιέχει :</w:t>
      </w:r>
    </w:p>
    <w:p>
      <w:pPr>
        <w:pStyle w:val="style0"/>
        <w:numPr>
          <w:ilvl w:val="0"/>
          <w:numId w:val="13"/>
        </w:numPr>
        <w:jc w:val="both"/>
        <w:rPr>
          <w:rFonts w:ascii="Tahoma" w:cs="Tahoma" w:hAnsi="Tahoma"/>
          <w:bCs/>
        </w:rPr>
      </w:pPr>
      <w:r>
        <w:rPr>
          <w:rFonts w:ascii="Tahoma" w:cs="Tahoma" w:hAnsi="Tahoma"/>
          <w:bCs/>
        </w:rPr>
        <w:t xml:space="preserve">Περιεχόμενο Προγραμματικής Σύμβασης </w:t>
      </w:r>
    </w:p>
    <w:p>
      <w:pPr>
        <w:pStyle w:val="style0"/>
        <w:numPr>
          <w:ilvl w:val="0"/>
          <w:numId w:val="13"/>
        </w:numPr>
        <w:jc w:val="both"/>
        <w:rPr>
          <w:rFonts w:ascii="Tahoma" w:cs="Tahoma" w:hAnsi="Tahoma"/>
          <w:bCs/>
        </w:rPr>
      </w:pPr>
      <w:r>
        <w:rPr>
          <w:rFonts w:ascii="Tahoma" w:cs="Tahoma" w:hAnsi="Tahoma"/>
          <w:bCs/>
        </w:rPr>
        <w:t>Προοίμιο</w:t>
      </w:r>
    </w:p>
    <w:p>
      <w:pPr>
        <w:pStyle w:val="style0"/>
        <w:numPr>
          <w:ilvl w:val="0"/>
          <w:numId w:val="6"/>
        </w:numPr>
        <w:jc w:val="both"/>
        <w:rPr>
          <w:rFonts w:ascii="Tahoma" w:cs="Tahoma" w:hAnsi="Tahoma"/>
          <w:bCs/>
        </w:rPr>
      </w:pPr>
      <w:r>
        <w:rPr>
          <w:rFonts w:ascii="Tahoma" w:cs="Tahoma" w:hAnsi="Tahoma"/>
          <w:bCs/>
        </w:rPr>
        <w:t>Αντικείμενο της Προγραμματικής Σύμβασης</w:t>
      </w:r>
    </w:p>
    <w:p>
      <w:pPr>
        <w:pStyle w:val="style0"/>
        <w:numPr>
          <w:ilvl w:val="0"/>
          <w:numId w:val="6"/>
        </w:numPr>
        <w:jc w:val="both"/>
        <w:rPr>
          <w:rFonts w:ascii="Tahoma" w:cs="Tahoma" w:hAnsi="Tahoma"/>
          <w:bCs/>
        </w:rPr>
      </w:pPr>
      <w:r>
        <w:rPr>
          <w:rFonts w:ascii="Tahoma" w:cs="Tahoma" w:hAnsi="Tahoma"/>
          <w:bCs/>
        </w:rPr>
        <w:t>Υποχρεώσεις και Δικαιώματα των Συμβαλλομένων</w:t>
      </w:r>
    </w:p>
    <w:p>
      <w:pPr>
        <w:pStyle w:val="style0"/>
        <w:numPr>
          <w:ilvl w:val="0"/>
          <w:numId w:val="6"/>
        </w:numPr>
        <w:ind w:hanging="284" w:left="284" w:right="0"/>
        <w:jc w:val="both"/>
        <w:rPr>
          <w:rFonts w:ascii="Verdana" w:cs="Verdana" w:eastAsia="Verdana" w:hAnsi="Verdana"/>
        </w:rPr>
      </w:pPr>
      <w:r>
        <w:rPr>
          <w:rFonts w:ascii="Verdana" w:cs="Verdana" w:eastAsia="Verdana" w:hAnsi="Verdana"/>
        </w:rPr>
        <w:t xml:space="preserve">Οι πόροι, τα ποσά χρηματοδότησης και ο τρόπος πληρωμής </w:t>
      </w:r>
    </w:p>
    <w:p>
      <w:pPr>
        <w:pStyle w:val="style0"/>
        <w:numPr>
          <w:ilvl w:val="0"/>
          <w:numId w:val="6"/>
        </w:numPr>
        <w:ind w:hanging="284" w:left="284" w:right="0"/>
        <w:jc w:val="both"/>
        <w:rPr>
          <w:rFonts w:ascii="Tahoma" w:cs="Tahoma" w:hAnsi="Tahoma"/>
          <w:bCs/>
        </w:rPr>
      </w:pPr>
      <w:r>
        <w:rPr>
          <w:rFonts w:ascii="Tahoma" w:cs="Tahoma" w:hAnsi="Tahoma"/>
          <w:bCs/>
        </w:rPr>
        <w:t>Χρονοδιαγράμματα Υλοποίησης</w:t>
      </w:r>
    </w:p>
    <w:p>
      <w:pPr>
        <w:pStyle w:val="style0"/>
        <w:numPr>
          <w:ilvl w:val="0"/>
          <w:numId w:val="6"/>
        </w:numPr>
        <w:jc w:val="both"/>
        <w:rPr>
          <w:rFonts w:ascii="Tahoma" w:cs="Tahoma" w:hAnsi="Tahoma"/>
          <w:bCs/>
        </w:rPr>
      </w:pPr>
      <w:r>
        <w:rPr>
          <w:rFonts w:ascii="Tahoma" w:cs="Tahoma" w:hAnsi="Tahoma"/>
          <w:bCs/>
        </w:rPr>
        <w:t>Κοινή Επιτροπή Παρακολούθησης της Σύμβασης</w:t>
      </w:r>
    </w:p>
    <w:p>
      <w:pPr>
        <w:pStyle w:val="style0"/>
        <w:numPr>
          <w:ilvl w:val="0"/>
          <w:numId w:val="6"/>
        </w:numPr>
        <w:jc w:val="both"/>
        <w:rPr>
          <w:rFonts w:ascii="Tahoma" w:cs="Tahoma" w:hAnsi="Tahoma"/>
          <w:bCs/>
        </w:rPr>
      </w:pPr>
      <w:r>
        <w:rPr>
          <w:rFonts w:ascii="Tahoma" w:cs="Tahoma" w:hAnsi="Tahoma"/>
          <w:bCs/>
        </w:rPr>
        <w:t>Ρήτρες</w:t>
      </w:r>
    </w:p>
    <w:p>
      <w:pPr>
        <w:pStyle w:val="style0"/>
        <w:numPr>
          <w:ilvl w:val="0"/>
          <w:numId w:val="6"/>
        </w:numPr>
        <w:jc w:val="both"/>
        <w:rPr>
          <w:rFonts w:ascii="Tahoma" w:cs="Tahoma" w:hAnsi="Tahoma"/>
          <w:bCs/>
        </w:rPr>
      </w:pPr>
      <w:r>
        <w:rPr>
          <w:rFonts w:ascii="Tahoma" w:cs="Tahoma" w:hAnsi="Tahoma"/>
          <w:bCs/>
        </w:rPr>
        <w:t>Επίλυση Διαφορών</w:t>
      </w:r>
    </w:p>
    <w:p>
      <w:pPr>
        <w:pStyle w:val="style0"/>
        <w:numPr>
          <w:ilvl w:val="0"/>
          <w:numId w:val="6"/>
        </w:numPr>
        <w:jc w:val="both"/>
        <w:rPr>
          <w:rFonts w:ascii="Tahoma" w:cs="Tahoma" w:hAnsi="Tahoma"/>
          <w:bCs/>
        </w:rPr>
      </w:pPr>
      <w:r>
        <w:rPr>
          <w:rFonts w:ascii="Tahoma" w:cs="Tahoma" w:hAnsi="Tahoma"/>
          <w:bCs/>
        </w:rPr>
        <w:t>Ειδικοί Όροι</w:t>
      </w:r>
    </w:p>
    <w:p>
      <w:pPr>
        <w:pStyle w:val="style0"/>
        <w:numPr>
          <w:ilvl w:val="0"/>
          <w:numId w:val="6"/>
        </w:numPr>
        <w:jc w:val="both"/>
        <w:rPr>
          <w:rFonts w:ascii="Tahoma" w:cs="Tahoma" w:hAnsi="Tahoma"/>
          <w:bCs/>
        </w:rPr>
      </w:pPr>
      <w:r>
        <w:rPr>
          <w:rFonts w:ascii="Tahoma" w:cs="Tahoma" w:hAnsi="Tahoma"/>
          <w:bCs/>
        </w:rPr>
        <w:t>Τελικές Διατάξεις</w:t>
      </w:r>
    </w:p>
    <w:p>
      <w:pPr>
        <w:pStyle w:val="style0"/>
        <w:rPr>
          <w:rFonts w:ascii="Tahoma" w:cs="Tahoma" w:hAnsi="Tahoma"/>
          <w:b/>
          <w:bCs/>
        </w:rPr>
      </w:pPr>
      <w:r>
        <w:rPr>
          <w:rFonts w:ascii="Tahoma" w:cs="Tahoma" w:hAnsi="Tahoma"/>
          <w:b/>
          <w:bCs/>
        </w:rPr>
      </w:r>
    </w:p>
    <w:p>
      <w:pPr>
        <w:pStyle w:val="style0"/>
        <w:rPr>
          <w:rFonts w:ascii="Tahoma" w:cs="Tahoma" w:hAnsi="Tahoma"/>
          <w:b/>
          <w:bCs/>
        </w:rPr>
      </w:pPr>
      <w:r>
        <w:rPr>
          <w:rFonts w:ascii="Tahoma" w:cs="Tahoma" w:hAnsi="Tahoma"/>
          <w:b/>
          <w:bCs/>
        </w:rPr>
        <w:t>2.Προοίμιο</w:t>
      </w:r>
    </w:p>
    <w:p>
      <w:pPr>
        <w:pStyle w:val="style0"/>
        <w:jc w:val="both"/>
        <w:rPr>
          <w:rFonts w:ascii="Tahoma" w:cs="Tahoma" w:hAnsi="Tahoma"/>
        </w:rPr>
      </w:pPr>
      <w:r>
        <w:rPr>
          <w:rFonts w:ascii="Tahoma" w:cs="Tahoma" w:hAnsi="Tahoma"/>
        </w:rPr>
        <w:t>Η Περιφέρεια Πελοποννήσου δια της Περιφερειακής Ενότητας Αρκαδίας, ο Δήμος Τρίπολης και το Περιφερειακό Ταμείο Ανάπτυξης με γνώμονα την αναβάθμιση των υποδομών και στόχο τη βελτίωση της ποιότητας ζωής των κατοίκων, την ενίσχυση του εισοδήματος και της οικονομίας της περιοχής και την προσέλκυση μεγαλύτερου αριθμού επισκεπτών προτίθενται να προχωρήσουν στη διαδικασία χρηματοδότησης και εκτέλεσης εργασιών αποκατάστασης και συντήρησης του οδοστρώματος επί της επαρχιακής οδού Τρίπολης – Περιθωρίου – Επάνω Χρέπας.</w:t>
      </w:r>
    </w:p>
    <w:p>
      <w:pPr>
        <w:pStyle w:val="style0"/>
        <w:jc w:val="both"/>
        <w:rPr>
          <w:rFonts w:ascii="Tahoma" w:cs="Tahoma" w:hAnsi="Tahoma"/>
        </w:rPr>
      </w:pPr>
      <w:r>
        <w:rPr>
          <w:rFonts w:ascii="Tahoma" w:cs="Tahoma" w:hAnsi="Tahoma"/>
        </w:rPr>
        <w:t>Σύμφωνα με τις διατάξεις του Άρθρου 100 του Ν.3852/2010 όπως ισχύει η Περιφέρεια Πελοποννήσου δια της Περιφερειακής Ενότητας Αρκαδίας, ο Δήμος Τρίπολης και το Περιφερειακό Ταμείο Ανάπτυξης προβαίνουν  στη σύναψη της παρούσας Προγραμματικής Σύμβασης με την οποία προσδιορίζουν το γενικό πλαίσιο και τους ειδικούς όρους για την εκτέλεση του αντικειμένου της.</w:t>
      </w:r>
    </w:p>
    <w:p>
      <w:pPr>
        <w:pStyle w:val="style0"/>
        <w:jc w:val="both"/>
        <w:rPr>
          <w:rFonts w:ascii="Tahoma" w:cs="Tahoma" w:hAnsi="Tahoma"/>
          <w:bCs/>
        </w:rPr>
      </w:pPr>
      <w:r>
        <w:rPr>
          <w:rFonts w:ascii="Tahoma" w:cs="Tahoma" w:hAnsi="Tahoma"/>
          <w:bCs/>
        </w:rPr>
      </w:r>
    </w:p>
    <w:p>
      <w:pPr>
        <w:pStyle w:val="style0"/>
        <w:rPr>
          <w:rFonts w:ascii="Tahoma" w:cs="Tahoma" w:hAnsi="Tahoma"/>
          <w:b/>
          <w:bCs/>
        </w:rPr>
      </w:pPr>
      <w:r>
        <w:rPr>
          <w:rFonts w:ascii="Tahoma" w:cs="Tahoma" w:hAnsi="Tahoma"/>
          <w:b/>
          <w:bCs/>
        </w:rPr>
        <w:t xml:space="preserve"> </w:t>
      </w:r>
      <w:r>
        <w:rPr>
          <w:rFonts w:ascii="Tahoma" w:cs="Tahoma" w:hAnsi="Tahoma"/>
          <w:b/>
          <w:bCs/>
        </w:rPr>
        <w:t>3.Αντικείμενο της Προγραμματικής Σύμβασης</w:t>
      </w:r>
    </w:p>
    <w:p>
      <w:pPr>
        <w:pStyle w:val="style0"/>
        <w:jc w:val="both"/>
        <w:rPr>
          <w:rFonts w:ascii="Tahoma" w:cs="Tahoma" w:hAnsi="Tahoma"/>
        </w:rPr>
      </w:pPr>
      <w:r>
        <w:rPr>
          <w:rFonts w:ascii="Tahoma" w:cs="Tahoma" w:hAnsi="Tahoma"/>
        </w:rPr>
        <w:t xml:space="preserve">Με την παρούσα Προγραμματική Σύμβαση επιδιώκεται η συνεργασία των συμβαλλομένων με σκοπό την υλοποίηση των παραπάνω από τη Δ/νση Τεχνικών Π.Ε. Αρκαδίας, η οποία ως Διευθύνουσα Υπηρεσία είναι ο αρμόδιος φορέας για την εκτέλεση του ως ανω έργου. </w:t>
      </w:r>
    </w:p>
    <w:p>
      <w:pPr>
        <w:pStyle w:val="style0"/>
        <w:jc w:val="both"/>
        <w:rPr>
          <w:rFonts w:ascii="Tahoma" w:cs="Tahoma" w:hAnsi="Tahoma"/>
        </w:rPr>
      </w:pPr>
      <w:r>
        <w:rPr>
          <w:rFonts w:ascii="Tahoma" w:cs="Tahoma" w:hAnsi="Tahoma"/>
        </w:rPr>
        <w:t>Πιο συγκεκριμένα με την παρούσα θα υλοποιηθούν από την Διεύθυνση Τεχνικών έργων Π.Ε. Αρκαδίας οι κάτωθι εργασίες:</w:t>
      </w:r>
    </w:p>
    <w:p>
      <w:pPr>
        <w:pStyle w:val="style152"/>
        <w:numPr>
          <w:ilvl w:val="0"/>
          <w:numId w:val="20"/>
        </w:numPr>
        <w:ind w:hanging="360" w:left="915" w:right="-403"/>
        <w:rPr>
          <w:rFonts w:ascii="Tahoma" w:cs="Tahoma" w:hAnsi="Tahoma"/>
        </w:rPr>
      </w:pPr>
      <w:r>
        <w:rPr>
          <w:rFonts w:ascii="Tahoma" w:cs="Tahoma" w:hAnsi="Tahoma"/>
        </w:rPr>
        <w:t xml:space="preserve">Χωματουργικών: Αρχικά θα γίνουν εκσκαφές, καθαρισμός και μόρφωση των ταφρών όπου η χιλιομετρική θέση των επεμβάσεων θα υποδειχθεί από την Διευθύνουσα Υπηρεσία. </w:t>
      </w:r>
    </w:p>
    <w:p>
      <w:pPr>
        <w:pStyle w:val="style152"/>
        <w:numPr>
          <w:ilvl w:val="0"/>
          <w:numId w:val="20"/>
        </w:numPr>
        <w:ind w:hanging="360" w:left="915" w:right="-403"/>
        <w:rPr>
          <w:rFonts w:ascii="Tahoma" w:cs="Tahoma" w:hAnsi="Tahoma"/>
        </w:rPr>
      </w:pPr>
      <w:r>
        <w:rPr>
          <w:rFonts w:ascii="Tahoma" w:cs="Tahoma" w:hAnsi="Tahoma"/>
        </w:rPr>
        <w:t>Τεχνικών:  Θα κατασκευασθεί επενδεδυμένη τάφρος με σκυρόδεμα κατηγορίας C16/20 για την ομαλή απομάκρυνση των όμβριων υδάτων και την προστασία της οδού, επίσης θα κατασκευαστούν τοίχοι αντιστήριξης σε σημεία όπου χρήζουν ανάγκης σύμφωνα με τις υποδείξεις της Διευθύνουσας  Υπηρεσίας.</w:t>
      </w:r>
    </w:p>
    <w:p>
      <w:pPr>
        <w:pStyle w:val="style152"/>
        <w:numPr>
          <w:ilvl w:val="0"/>
          <w:numId w:val="20"/>
        </w:numPr>
        <w:ind w:hanging="360" w:left="915" w:right="-403"/>
        <w:rPr>
          <w:rFonts w:ascii="Tahoma" w:cs="Tahoma" w:hAnsi="Tahoma"/>
        </w:rPr>
      </w:pPr>
      <w:r>
        <w:rPr>
          <w:rFonts w:ascii="Tahoma" w:cs="Tahoma" w:hAnsi="Tahoma"/>
        </w:rPr>
        <w:t>Ασφαλτικών: Σε σημεία όπου κρίνεται αναγκαίο για την σωστή αποκατάσταση και συντήρηση της οδού θα διαστρωθεί ασφαλτική ισοπεδωτική στρώση.</w:t>
      </w:r>
    </w:p>
    <w:p>
      <w:pPr>
        <w:pStyle w:val="style152"/>
        <w:numPr>
          <w:ilvl w:val="0"/>
          <w:numId w:val="20"/>
        </w:numPr>
        <w:ind w:hanging="360" w:left="915" w:right="-403"/>
        <w:rPr>
          <w:rFonts w:ascii="Tahoma" w:cs="Tahoma" w:hAnsi="Tahoma"/>
        </w:rPr>
      </w:pPr>
      <w:r>
        <w:rPr>
          <w:rFonts w:ascii="Tahoma" w:cs="Tahoma" w:hAnsi="Tahoma"/>
        </w:rPr>
        <w:t xml:space="preserve">Σήμανσης:  Θα κατασκευαστεί οριζόντια σήμανση (διαγράμμιση) για την ασφαλέστερη χρήση της οδού σύμφωνα με τις υποδείξεις της Διευθύνουσας Υπηρεσίας. </w:t>
      </w:r>
    </w:p>
    <w:p>
      <w:pPr>
        <w:pStyle w:val="style152"/>
        <w:ind w:hanging="0" w:left="1004" w:right="-403"/>
        <w:jc w:val="both"/>
        <w:rPr>
          <w:rFonts w:ascii="Tahoma" w:cs="Tahoma" w:hAnsi="Tahoma"/>
          <w:lang w:eastAsia="el-GR"/>
        </w:rPr>
      </w:pPr>
      <w:r>
        <w:rPr>
          <w:rFonts w:ascii="Tahoma" w:cs="Tahoma" w:hAnsi="Tahoma"/>
          <w:lang w:eastAsia="el-GR"/>
        </w:rPr>
      </w:r>
    </w:p>
    <w:p>
      <w:pPr>
        <w:pStyle w:val="style0"/>
        <w:jc w:val="both"/>
        <w:rPr>
          <w:rFonts w:ascii="Tahoma" w:cs="Tahoma" w:eastAsia="Verdana" w:hAnsi="Tahoma"/>
          <w:b/>
          <w:bCs/>
        </w:rPr>
      </w:pPr>
      <w:r>
        <w:rPr>
          <w:rFonts w:ascii="Tahoma" w:cs="Tahoma" w:eastAsia="Verdana" w:hAnsi="Tahoma"/>
          <w:b/>
          <w:bCs/>
        </w:rPr>
        <w:t>4. Πόροι και ποσά χρηματοδότησης – Τρόπος πληρωμής</w:t>
      </w:r>
    </w:p>
    <w:p>
      <w:pPr>
        <w:pStyle w:val="style0"/>
        <w:spacing w:after="120" w:before="120"/>
        <w:contextualSpacing w:val="false"/>
        <w:jc w:val="both"/>
        <w:rPr>
          <w:rFonts w:ascii="Tahoma" w:cs="Tahoma" w:hAnsi="Tahoma"/>
        </w:rPr>
      </w:pPr>
      <w:r>
        <w:rPr>
          <w:rFonts w:ascii="Tahoma" w:cs="Tahoma" w:hAnsi="Tahoma"/>
        </w:rPr>
        <w:t>Ο συνολικός προϋπολογισμός της εκτέλεσης των προβλεπόμενων από το άρθρο 3 και το ΠΑΡΑΡΤΗΜΑ Ι της παρούσας Σύμβασης υπηρεσιών και εργασιών ανέρχεται στο ποσό των ογδόντα χιλιάδων ευρώ (80.000,00 €) συμπεριλαμβανομένου του Φ.Π.Α. Ο προϋπολογισμός των επιμέρους εργασιών αποτυπώνεται στο ΠΑΡΑΡΤΗΜΑ Ι που αποτελεί αναπόσπαστο μέρος αυτής.</w:t>
      </w:r>
    </w:p>
    <w:p>
      <w:pPr>
        <w:pStyle w:val="style0"/>
        <w:spacing w:after="120" w:before="120"/>
        <w:contextualSpacing w:val="false"/>
        <w:jc w:val="both"/>
        <w:rPr>
          <w:rFonts w:ascii="Tahoma" w:cs="Tahoma" w:hAnsi="Tahoma"/>
        </w:rPr>
      </w:pPr>
      <w:r>
        <w:rPr>
          <w:rFonts w:ascii="Tahoma" w:cs="Tahoma" w:hAnsi="Tahoma"/>
        </w:rPr>
        <w:t xml:space="preserve">Οι πόροι για την υλοποίηση της προγραμματικής σύμβασης θα προέρχονται από την Περιφέρεια Πελοποννήσου δια του Περιφερειακού Ταμείου Ανάπτυξης Περιφέρειας Πελοποννήσου και συγκεκριμένα από Εθνικούς πόρους ύψους ογδόντα χιλιάδων ευρώ (80.000,00€) για την πληρωμή ισόποσης δαπάνης σε βάρος της πίστωσης του 2014ΕΠ52600001. </w:t>
      </w:r>
    </w:p>
    <w:p>
      <w:pPr>
        <w:pStyle w:val="style0"/>
        <w:jc w:val="both"/>
        <w:rPr>
          <w:rFonts w:ascii="Tahoma" w:cs="Tahoma" w:hAnsi="Tahoma"/>
        </w:rPr>
      </w:pPr>
      <w:r>
        <w:rPr>
          <w:rFonts w:ascii="Tahoma" w:cs="Tahoma" w:hAnsi="Tahoma"/>
        </w:rPr>
      </w:r>
    </w:p>
    <w:p>
      <w:pPr>
        <w:pStyle w:val="style0"/>
        <w:rPr>
          <w:rFonts w:ascii="Tahoma" w:cs="Tahoma" w:hAnsi="Tahoma"/>
          <w:b/>
          <w:bCs/>
        </w:rPr>
      </w:pPr>
      <w:r>
        <w:rPr>
          <w:rFonts w:ascii="Tahoma" w:cs="Tahoma" w:hAnsi="Tahoma"/>
          <w:b/>
          <w:bCs/>
        </w:rPr>
        <w:t>5. Υποχρεώσεις και Δικαιώματα των Συμβαλλομένων</w:t>
      </w:r>
    </w:p>
    <w:p>
      <w:pPr>
        <w:pStyle w:val="style0"/>
        <w:jc w:val="both"/>
        <w:rPr>
          <w:rFonts w:ascii="Tahoma" w:cs="Tahoma" w:hAnsi="Tahoma"/>
        </w:rPr>
      </w:pPr>
      <w:r>
        <w:rPr>
          <w:rFonts w:ascii="Tahoma" w:cs="Tahoma" w:hAnsi="Tahoma"/>
        </w:rPr>
        <w:t>Οι συμβαλλόμενοι φορείς αναλαμβάνουν τις παρακάτω υποχρεώσεις και δικαιώματα:</w:t>
      </w:r>
    </w:p>
    <w:p>
      <w:pPr>
        <w:pStyle w:val="style0"/>
        <w:jc w:val="both"/>
        <w:rPr>
          <w:rFonts w:ascii="Tahoma" w:cs="Tahoma" w:hAnsi="Tahoma"/>
        </w:rPr>
      </w:pPr>
      <w:r>
        <w:rPr>
          <w:rFonts w:ascii="Tahoma" w:cs="Tahoma" w:hAnsi="Tahoma"/>
          <w:u w:val="single"/>
        </w:rPr>
        <w:t xml:space="preserve">Η Περιφέρεια Πελοποννήσου </w:t>
      </w:r>
      <w:r>
        <w:rPr>
          <w:rFonts w:ascii="Tahoma" w:cs="Tahoma" w:hAnsi="Tahoma"/>
          <w:bCs/>
          <w:u w:val="single"/>
        </w:rPr>
        <w:t>δια της Διεύθυνσης Τεχνικών Π.Ε. Αρκαδίας</w:t>
      </w:r>
      <w:bookmarkStart w:id="0" w:name="_GoBack"/>
      <w:bookmarkEnd w:id="0"/>
      <w:r>
        <w:rPr>
          <w:rFonts w:ascii="Tahoma" w:cs="Tahoma" w:hAnsi="Tahoma"/>
          <w:bCs/>
          <w:u w:val="single"/>
        </w:rPr>
        <w:t xml:space="preserve"> ως Φορέας Υλοποίησης του Έργου </w:t>
      </w:r>
      <w:r>
        <w:rPr>
          <w:rFonts w:ascii="Tahoma" w:cs="Tahoma" w:hAnsi="Tahoma"/>
          <w:u w:val="single"/>
        </w:rPr>
        <w:t>αναλαμβάνε</w:t>
      </w:r>
      <w:r>
        <w:rPr>
          <w:rFonts w:ascii="Tahoma" w:cs="Tahoma" w:hAnsi="Tahoma"/>
        </w:rPr>
        <w:t>ι:</w:t>
      </w:r>
    </w:p>
    <w:p>
      <w:pPr>
        <w:pStyle w:val="style0"/>
        <w:numPr>
          <w:ilvl w:val="0"/>
          <w:numId w:val="4"/>
        </w:numPr>
        <w:tabs>
          <w:tab w:leader="none" w:pos="0" w:val="left"/>
        </w:tabs>
        <w:ind w:hanging="284" w:left="284" w:right="0"/>
        <w:jc w:val="both"/>
        <w:rPr>
          <w:rFonts w:ascii="Tahoma" w:cs="Tahoma" w:hAnsi="Tahoma"/>
        </w:rPr>
      </w:pPr>
      <w:r>
        <w:rPr>
          <w:rFonts w:ascii="Tahoma" w:cs="Tahoma" w:hAnsi="Tahoma"/>
        </w:rPr>
        <w:t>Να απασχολεί και να διαθέτει επιστημονικό προσωπικό με τα απαραίτητα και ανάλογα προσόντα, προκειμένου να διασφαλιστεί η αρτιότητα της διαδικασίας</w:t>
      </w:r>
    </w:p>
    <w:p>
      <w:pPr>
        <w:pStyle w:val="style0"/>
        <w:numPr>
          <w:ilvl w:val="0"/>
          <w:numId w:val="4"/>
        </w:numPr>
        <w:tabs>
          <w:tab w:leader="none" w:pos="0" w:val="left"/>
        </w:tabs>
        <w:ind w:hanging="284" w:left="284" w:right="0"/>
        <w:jc w:val="both"/>
        <w:rPr>
          <w:rFonts w:ascii="Tahoma" w:cs="Tahoma" w:hAnsi="Tahoma"/>
        </w:rPr>
      </w:pPr>
      <w:r>
        <w:rPr>
          <w:rFonts w:ascii="Tahoma" w:cs="Tahoma" w:hAnsi="Tahoma"/>
        </w:rPr>
        <w:t>τη διενέργεια διαδικασιών ανάθεσης και επιλογής αναδόχου, σύμφωνα με τη νομοθεσία Δημοσίων Συμβάσεων (διαγωνισμοί, αξιολόγηση προσφορών, υπογραφή συμβάσεων)</w:t>
      </w:r>
    </w:p>
    <w:p>
      <w:pPr>
        <w:pStyle w:val="style0"/>
        <w:numPr>
          <w:ilvl w:val="0"/>
          <w:numId w:val="4"/>
        </w:numPr>
        <w:tabs>
          <w:tab w:leader="none" w:pos="0" w:val="left"/>
        </w:tabs>
        <w:ind w:hanging="284" w:left="284" w:right="0"/>
        <w:jc w:val="both"/>
        <w:rPr>
          <w:rFonts w:ascii="Tahoma" w:cs="Tahoma" w:hAnsi="Tahoma"/>
        </w:rPr>
      </w:pPr>
      <w:r>
        <w:rPr>
          <w:rFonts w:ascii="Tahoma" w:cs="Tahoma" w:hAnsi="Tahoma"/>
        </w:rPr>
        <w:t>την  έκδοση των αναγκαίων εγκρίσεων στο μέτρο που αυτό απαιτείται από την ισχύουσα νομοθεσία</w:t>
      </w:r>
    </w:p>
    <w:p>
      <w:pPr>
        <w:pStyle w:val="style0"/>
        <w:numPr>
          <w:ilvl w:val="0"/>
          <w:numId w:val="4"/>
        </w:numPr>
        <w:tabs>
          <w:tab w:leader="none" w:pos="0" w:val="left"/>
        </w:tabs>
        <w:ind w:hanging="284" w:left="284" w:right="0"/>
        <w:jc w:val="both"/>
        <w:rPr>
          <w:rFonts w:ascii="Tahoma" w:cs="Tahoma" w:hAnsi="Tahoma"/>
        </w:rPr>
      </w:pPr>
      <w:r>
        <w:rPr>
          <w:rFonts w:ascii="Tahoma" w:cs="Tahoma" w:hAnsi="Tahoma"/>
        </w:rPr>
        <w:t>τη διαχείριση και παρακολούθηση της υλοποίησης του Έργου</w:t>
      </w:r>
    </w:p>
    <w:p>
      <w:pPr>
        <w:pStyle w:val="style0"/>
        <w:numPr>
          <w:ilvl w:val="0"/>
          <w:numId w:val="4"/>
        </w:numPr>
        <w:tabs>
          <w:tab w:leader="none" w:pos="0" w:val="left"/>
        </w:tabs>
        <w:ind w:hanging="284" w:left="284" w:right="0"/>
        <w:jc w:val="both"/>
        <w:rPr>
          <w:rFonts w:ascii="Tahoma" w:cs="Tahoma" w:hAnsi="Tahoma"/>
        </w:rPr>
      </w:pPr>
      <w:r>
        <w:rPr>
          <w:rFonts w:ascii="Tahoma" w:cs="Tahoma" w:hAnsi="Tahoma"/>
        </w:rPr>
        <w:t>την παραλαβή του Έργου στο σύνολό του (στις περιπτώσεις τεχνικών έργων έως την οριστική παραλαβή του)</w:t>
      </w:r>
    </w:p>
    <w:p>
      <w:pPr>
        <w:pStyle w:val="style0"/>
        <w:numPr>
          <w:ilvl w:val="0"/>
          <w:numId w:val="4"/>
        </w:numPr>
        <w:tabs>
          <w:tab w:leader="none" w:pos="0" w:val="left"/>
        </w:tabs>
        <w:ind w:hanging="284" w:left="284" w:right="0"/>
        <w:jc w:val="both"/>
        <w:rPr>
          <w:rFonts w:ascii="Tahoma" w:cs="Tahoma" w:hAnsi="Tahoma"/>
        </w:rPr>
      </w:pPr>
      <w:r>
        <w:rPr>
          <w:rFonts w:ascii="Tahoma" w:cs="Tahoma" w:hAnsi="Tahoma"/>
        </w:rPr>
        <w:t>την παράδοση του Έργου σε πλήρη λειτουργία στον Κύριο του Έργου με πλήρη τεχνική και οικονομική τεκμηρίωση</w:t>
      </w:r>
    </w:p>
    <w:p>
      <w:pPr>
        <w:pStyle w:val="style0"/>
        <w:numPr>
          <w:ilvl w:val="0"/>
          <w:numId w:val="4"/>
        </w:numPr>
        <w:tabs>
          <w:tab w:leader="none" w:pos="0" w:val="left"/>
        </w:tabs>
        <w:ind w:hanging="284" w:left="284" w:right="0"/>
        <w:jc w:val="both"/>
        <w:rPr>
          <w:rFonts w:ascii="Tahoma" w:cs="Tahoma" w:hAnsi="Tahoma"/>
        </w:rPr>
      </w:pPr>
      <w:r>
        <w:rPr>
          <w:rFonts w:ascii="Tahoma" w:cs="Tahoma" w:hAnsi="Tahoma"/>
        </w:rPr>
        <w:t>να ορίσει τον εκπρόσωπό της και τον αναπληρωτή του στην Κοινή Επιτροπή Παρακολούθησης της Σύμβασης σύμφωνα με το άρθρο 7 της παρούσας.</w:t>
      </w:r>
    </w:p>
    <w:p>
      <w:pPr>
        <w:pStyle w:val="style0"/>
        <w:numPr>
          <w:ilvl w:val="0"/>
          <w:numId w:val="4"/>
        </w:numPr>
        <w:tabs>
          <w:tab w:leader="none" w:pos="0" w:val="left"/>
        </w:tabs>
        <w:ind w:hanging="284" w:left="284" w:right="0"/>
        <w:jc w:val="both"/>
        <w:rPr>
          <w:rFonts w:ascii="Tahoma" w:cs="Tahoma" w:hAnsi="Tahoma"/>
        </w:rPr>
      </w:pPr>
      <w:r>
        <w:rPr>
          <w:rFonts w:ascii="Tahoma" w:cs="Tahoma" w:hAnsi="Tahoma"/>
        </w:rPr>
        <w:t>τη διαβίβαση αιτημάτων προς το Υπουργείο Οικονομίας, Ανάπτυξης, &amp; Τουρισμού για την εξασφάλιση των αναγκαίων πιστώσεων για τη χρηματοδότηση του Έργου μέσω του Π.Δ.Ε., εντός των εκάστοτε εγκεκριμένων ορίων πληρωμών</w:t>
      </w:r>
    </w:p>
    <w:p>
      <w:pPr>
        <w:pStyle w:val="style0"/>
        <w:numPr>
          <w:ilvl w:val="0"/>
          <w:numId w:val="4"/>
        </w:numPr>
        <w:tabs>
          <w:tab w:leader="none" w:pos="0" w:val="left"/>
        </w:tabs>
        <w:ind w:hanging="284" w:left="284" w:right="0"/>
        <w:jc w:val="both"/>
        <w:rPr>
          <w:rFonts w:ascii="Tahoma" w:cs="Tahoma" w:hAnsi="Tahoma"/>
        </w:rPr>
      </w:pPr>
      <w:r>
        <w:rPr>
          <w:rFonts w:ascii="Tahoma" w:cs="Tahoma" w:hAnsi="Tahoma"/>
        </w:rPr>
        <w:t>τη μέριμνα για την ενημέρωση του κοινού και την προβολή του Έργου, σε συνεργασία με τον Κύριο του Έργου</w:t>
      </w:r>
    </w:p>
    <w:p>
      <w:pPr>
        <w:pStyle w:val="style0"/>
        <w:numPr>
          <w:ilvl w:val="0"/>
          <w:numId w:val="4"/>
        </w:numPr>
        <w:tabs>
          <w:tab w:leader="none" w:pos="0" w:val="left"/>
        </w:tabs>
        <w:ind w:hanging="284" w:left="284" w:right="0"/>
        <w:jc w:val="both"/>
        <w:rPr>
          <w:rFonts w:ascii="Tahoma" w:cs="Tahoma" w:hAnsi="Tahoma"/>
        </w:rPr>
      </w:pPr>
      <w:r>
        <w:rPr>
          <w:rFonts w:ascii="Tahoma" w:cs="Tahoma" w:hAnsi="Tahoma"/>
        </w:rPr>
        <w:t>Να προβεί στην αναζήτηση της ειδικής απαιτούμενης άδειας από την αρμόδια Λιμενική αρχή σύμφωνα με τις κείμενες διατάξεις.</w:t>
      </w:r>
    </w:p>
    <w:p>
      <w:pPr>
        <w:pStyle w:val="style0"/>
        <w:jc w:val="both"/>
        <w:rPr>
          <w:rFonts w:ascii="Tahoma" w:cs="Tahoma" w:hAnsi="Tahoma"/>
        </w:rPr>
      </w:pPr>
      <w:r>
        <w:rPr>
          <w:rFonts w:ascii="Tahoma" w:cs="Tahoma" w:hAnsi="Tahoma"/>
          <w:u w:val="single"/>
        </w:rPr>
        <w:t>Το Περιφερειακό Ταμείο Ανάπτυξης ως Υπόλογος του Έργου αναλαμβάνει</w:t>
      </w:r>
      <w:r>
        <w:rPr>
          <w:rFonts w:ascii="Tahoma" w:cs="Tahoma" w:hAnsi="Tahoma"/>
        </w:rPr>
        <w:t xml:space="preserve"> :</w:t>
      </w:r>
    </w:p>
    <w:p>
      <w:pPr>
        <w:pStyle w:val="style0"/>
        <w:widowControl/>
        <w:numPr>
          <w:ilvl w:val="0"/>
          <w:numId w:val="19"/>
        </w:numPr>
        <w:tabs>
          <w:tab w:leader="none" w:pos="284" w:val="left"/>
        </w:tabs>
        <w:ind w:hanging="284" w:left="284" w:right="0"/>
        <w:jc w:val="both"/>
        <w:textAlignment w:val="auto"/>
        <w:rPr>
          <w:rFonts w:ascii="Tahoma" w:cs="Tahoma" w:hAnsi="Tahoma"/>
        </w:rPr>
      </w:pPr>
      <w:r>
        <w:rPr>
          <w:rFonts w:ascii="Tahoma" w:cs="Tahoma" w:hAnsi="Tahoma"/>
        </w:rPr>
        <w:t>Την παρακολούθηση των χρηματορροών της Προγραμματικής σύμβασης.</w:t>
      </w:r>
    </w:p>
    <w:p>
      <w:pPr>
        <w:pStyle w:val="style0"/>
        <w:widowControl/>
        <w:numPr>
          <w:ilvl w:val="0"/>
          <w:numId w:val="19"/>
        </w:numPr>
        <w:tabs>
          <w:tab w:leader="none" w:pos="284" w:val="left"/>
        </w:tabs>
        <w:ind w:hanging="284" w:left="284" w:right="0"/>
        <w:jc w:val="both"/>
        <w:textAlignment w:val="auto"/>
        <w:rPr>
          <w:rFonts w:ascii="Tahoma" w:cs="Tahoma" w:hAnsi="Tahoma"/>
        </w:rPr>
      </w:pPr>
      <w:r>
        <w:rPr>
          <w:rFonts w:ascii="Tahoma" w:cs="Tahoma" w:hAnsi="Tahoma"/>
        </w:rPr>
        <w:t>Την εκτέλεση πληρωμών σε βάρος του προϋπολογισμού του Έργου</w:t>
      </w:r>
    </w:p>
    <w:p>
      <w:pPr>
        <w:pStyle w:val="style0"/>
        <w:widowControl/>
        <w:numPr>
          <w:ilvl w:val="0"/>
          <w:numId w:val="19"/>
        </w:numPr>
        <w:tabs>
          <w:tab w:leader="none" w:pos="284" w:val="left"/>
        </w:tabs>
        <w:ind w:hanging="284" w:left="284" w:right="0"/>
        <w:jc w:val="both"/>
        <w:textAlignment w:val="auto"/>
        <w:rPr>
          <w:rFonts w:ascii="Tahoma" w:cs="Tahoma" w:hAnsi="Tahoma"/>
        </w:rPr>
      </w:pPr>
      <w:r>
        <w:rPr>
          <w:rFonts w:ascii="Tahoma" w:cs="Tahoma" w:hAnsi="Tahoma"/>
        </w:rPr>
        <w:t>Να ορίσει τον εκπρόσωπό του με τον αναπληρωτή του στην Κοινή Επιτροπή Παρακολούθησης του άρθρου 7.</w:t>
      </w:r>
    </w:p>
    <w:p>
      <w:pPr>
        <w:pStyle w:val="style0"/>
        <w:jc w:val="both"/>
        <w:rPr>
          <w:rFonts w:ascii="Tahoma" w:cs="Tahoma" w:hAnsi="Tahoma"/>
          <w:u w:val="single"/>
        </w:rPr>
      </w:pPr>
      <w:r>
        <w:rPr>
          <w:rFonts w:ascii="Tahoma" w:cs="Tahoma" w:hAnsi="Tahoma"/>
          <w:u w:val="single"/>
        </w:rPr>
        <w:t>Ο Δήμος Τρίπολης ως Κύριος του Έργου αναλαμβάνει:</w:t>
      </w:r>
    </w:p>
    <w:p>
      <w:pPr>
        <w:pStyle w:val="style0"/>
        <w:numPr>
          <w:ilvl w:val="0"/>
          <w:numId w:val="4"/>
        </w:numPr>
        <w:tabs>
          <w:tab w:leader="none" w:pos="568" w:val="left"/>
        </w:tabs>
        <w:ind w:hanging="284" w:left="284" w:right="0"/>
        <w:jc w:val="both"/>
        <w:rPr>
          <w:rFonts w:ascii="Tahoma" w:cs="Tahoma" w:hAnsi="Tahoma"/>
        </w:rPr>
      </w:pPr>
      <w:r>
        <w:rPr>
          <w:rFonts w:ascii="Tahoma" w:cs="Tahoma" w:hAnsi="Tahoma"/>
        </w:rPr>
        <w:t>Να διευκολύνει με κάθε τρόπο το επιστημονικό προσωπικό που θα απασχοληθεί για την υλοποίηση του αντικειμένου της παρούσας σύμβασης στη συγκέντρωση των απαραίτητων στοιχείων και πληροφοριών.</w:t>
      </w:r>
    </w:p>
    <w:p>
      <w:pPr>
        <w:pStyle w:val="style0"/>
        <w:numPr>
          <w:ilvl w:val="0"/>
          <w:numId w:val="4"/>
        </w:numPr>
        <w:tabs>
          <w:tab w:leader="none" w:pos="568" w:val="left"/>
        </w:tabs>
        <w:ind w:hanging="284" w:left="284" w:right="0"/>
        <w:jc w:val="both"/>
        <w:rPr>
          <w:rFonts w:ascii="Tahoma" w:cs="Tahoma" w:hAnsi="Tahoma"/>
        </w:rPr>
      </w:pPr>
      <w:r>
        <w:rPr>
          <w:rFonts w:ascii="Tahoma" w:cs="Tahoma" w:hAnsi="Tahoma"/>
        </w:rPr>
        <w:t xml:space="preserve">Να παρέχει στην Περιφέρεια Πελοποννήσου τις αναγκαίες πληροφορίες και μελέτες που έχει στη διάθεσή του </w:t>
      </w:r>
    </w:p>
    <w:p>
      <w:pPr>
        <w:pStyle w:val="style0"/>
        <w:numPr>
          <w:ilvl w:val="0"/>
          <w:numId w:val="4"/>
        </w:numPr>
        <w:tabs>
          <w:tab w:leader="none" w:pos="568" w:val="left"/>
        </w:tabs>
        <w:ind w:hanging="284" w:left="284" w:right="0"/>
        <w:jc w:val="both"/>
        <w:rPr>
          <w:rFonts w:ascii="Tahoma" w:cs="Tahoma" w:hAnsi="Tahoma"/>
        </w:rPr>
      </w:pPr>
      <w:r>
        <w:rPr>
          <w:rFonts w:ascii="Tahoma" w:cs="Tahoma" w:hAnsi="Tahoma"/>
        </w:rPr>
        <w:t xml:space="preserve">Να ορίσει τον εκπρόσωπό του στην Κοινή Επιτροπή Παρακολούθησης της Σύμβασης σύμφωνα με το άρθρο 7 της παρούσας. </w:t>
      </w:r>
    </w:p>
    <w:p>
      <w:pPr>
        <w:pStyle w:val="style0"/>
        <w:numPr>
          <w:ilvl w:val="0"/>
          <w:numId w:val="4"/>
        </w:numPr>
        <w:tabs>
          <w:tab w:leader="none" w:pos="568" w:val="left"/>
        </w:tabs>
        <w:ind w:hanging="284" w:left="284" w:right="0"/>
        <w:jc w:val="both"/>
        <w:rPr>
          <w:rFonts w:ascii="Tahoma" w:cs="Tahoma" w:hAnsi="Tahoma"/>
        </w:rPr>
      </w:pPr>
      <w:r>
        <w:rPr>
          <w:rFonts w:ascii="Tahoma" w:cs="Tahoma" w:hAnsi="Tahoma"/>
        </w:rPr>
        <w:t>Να διασφαλίσει τη διαθεσιμότητα στελεχών του που γνωρίζουν σε βάθος τις δομές και τις λειτουργικές διαδικασίες στην Διεύθυνση Τεχνικών Έργων Έδρας Περιφέρειας Πελοποννήσου όπου αυτό κριθεί απαραίτητο</w:t>
      </w:r>
    </w:p>
    <w:p>
      <w:pPr>
        <w:pStyle w:val="style0"/>
        <w:numPr>
          <w:ilvl w:val="0"/>
          <w:numId w:val="4"/>
        </w:numPr>
        <w:tabs>
          <w:tab w:leader="none" w:pos="568" w:val="left"/>
        </w:tabs>
        <w:ind w:hanging="284" w:left="284" w:right="0"/>
        <w:jc w:val="both"/>
        <w:rPr>
          <w:rFonts w:ascii="Tahoma" w:cs="Tahoma" w:hAnsi="Tahoma"/>
        </w:rPr>
      </w:pPr>
      <w:r>
        <w:rPr>
          <w:rFonts w:ascii="Tahoma" w:cs="Tahoma" w:hAnsi="Tahoma"/>
        </w:rPr>
        <w:t>Να παρέχει έγκαιρα στο Φορέα Υλοποίησης την αναγκαία πληροφόρηση σχετικά με οργανωτικές ή διοικητικές αλλαγές που επηρεάζουν την υλοποίηση του Έργου.</w:t>
      </w:r>
    </w:p>
    <w:p>
      <w:pPr>
        <w:pStyle w:val="style0"/>
        <w:widowControl/>
        <w:numPr>
          <w:ilvl w:val="0"/>
          <w:numId w:val="19"/>
        </w:numPr>
        <w:ind w:hanging="284" w:left="284" w:right="0"/>
        <w:jc w:val="both"/>
        <w:textAlignment w:val="auto"/>
        <w:rPr>
          <w:rFonts w:ascii="Tahoma" w:cs="Tahoma" w:hAnsi="Tahoma"/>
        </w:rPr>
      </w:pPr>
      <w:r>
        <w:rPr>
          <w:rFonts w:ascii="Tahoma" w:cs="Tahoma" w:hAnsi="Tahoma"/>
        </w:rPr>
        <w:t>Να θέσει στη διάθεση του Φορέα Υλοποίησης τυχόν διαθέσιμο προσωπικό του, το οποίο δύναται να υποστηρίξει την επίβλεψη του Έργου.</w:t>
      </w:r>
    </w:p>
    <w:p>
      <w:pPr>
        <w:pStyle w:val="style0"/>
        <w:widowControl/>
        <w:numPr>
          <w:ilvl w:val="0"/>
          <w:numId w:val="19"/>
        </w:numPr>
        <w:tabs>
          <w:tab w:leader="none" w:pos="284" w:val="left"/>
        </w:tabs>
        <w:ind w:hanging="284" w:left="284" w:right="0"/>
        <w:jc w:val="both"/>
        <w:textAlignment w:val="auto"/>
        <w:rPr>
          <w:rFonts w:ascii="Tahoma" w:cs="Tahoma" w:hAnsi="Tahoma"/>
        </w:rPr>
      </w:pPr>
      <w:r>
        <w:rPr>
          <w:rFonts w:ascii="Tahoma" w:cs="Tahoma" w:hAnsi="Tahoma"/>
        </w:rPr>
        <w:t>Να παρέχει έγκαιρα στο Φορέα Υλοποίησης την αναγκαία πληροφόρηση σχετικά με οργανωτικές ή διοικητικές αλλαγές που επηρεάζουν την υλοποίηση του Έργου.</w:t>
      </w:r>
    </w:p>
    <w:p>
      <w:pPr>
        <w:pStyle w:val="style0"/>
        <w:widowControl/>
        <w:numPr>
          <w:ilvl w:val="0"/>
          <w:numId w:val="19"/>
        </w:numPr>
        <w:tabs>
          <w:tab w:leader="none" w:pos="284" w:val="left"/>
        </w:tabs>
        <w:ind w:hanging="284" w:left="284" w:right="0"/>
        <w:jc w:val="both"/>
        <w:textAlignment w:val="auto"/>
        <w:rPr>
          <w:rFonts w:ascii="Tahoma" w:cs="Tahoma" w:hAnsi="Tahoma"/>
        </w:rPr>
      </w:pPr>
      <w:r>
        <w:rPr>
          <w:rFonts w:ascii="Tahoma" w:cs="Tahoma" w:hAnsi="Tahoma"/>
        </w:rPr>
        <w:t>Να διασφαλίσει τη λειτουργία του Έργου μετά την ολοκλήρωσή του είτε αναλαμβάνοντας ο ίδιος τη λειτουργία του είτε αναθέτοντας αυτήν σε τρίτο φορέα, καθώς επίσης και τη συντήρηση του έργου και την αποκατάσταση ζημιών που μπορεί να προκληθούν από τη χρήση του και δεν θα οφείλονται σε κακοτεχνία.</w:t>
      </w:r>
    </w:p>
    <w:p>
      <w:pPr>
        <w:pStyle w:val="style0"/>
        <w:widowControl/>
        <w:numPr>
          <w:ilvl w:val="0"/>
          <w:numId w:val="19"/>
        </w:numPr>
        <w:tabs>
          <w:tab w:leader="none" w:pos="284" w:val="left"/>
        </w:tabs>
        <w:ind w:hanging="284" w:left="284" w:right="0"/>
        <w:jc w:val="both"/>
        <w:textAlignment w:val="auto"/>
        <w:rPr>
          <w:rFonts w:ascii="Tahoma" w:cs="Tahoma" w:hAnsi="Tahoma"/>
        </w:rPr>
      </w:pPr>
      <w:r>
        <w:rPr>
          <w:rFonts w:ascii="Tahoma" w:cs="Tahoma" w:hAnsi="Tahoma"/>
        </w:rPr>
        <w:t>Να συνεργάζεται με το Φορέα Υλοποίησης για την ενημέρωση του κοινού και την προβολή του Έργου.</w:t>
      </w:r>
    </w:p>
    <w:p>
      <w:pPr>
        <w:pStyle w:val="style0"/>
        <w:rPr>
          <w:rFonts w:ascii="Tahoma" w:cs="Tahoma" w:hAnsi="Tahoma"/>
        </w:rPr>
      </w:pPr>
      <w:r>
        <w:rPr>
          <w:rFonts w:ascii="Tahoma" w:cs="Tahoma" w:hAnsi="Tahoma"/>
        </w:rPr>
      </w:r>
    </w:p>
    <w:p>
      <w:pPr>
        <w:pStyle w:val="style0"/>
        <w:rPr>
          <w:rFonts w:ascii="Tahoma" w:cs="Tahoma" w:hAnsi="Tahoma"/>
          <w:b/>
          <w:bCs/>
        </w:rPr>
      </w:pPr>
      <w:r>
        <w:rPr>
          <w:rFonts w:ascii="Tahoma" w:cs="Tahoma" w:hAnsi="Tahoma"/>
          <w:b/>
          <w:bCs/>
        </w:rPr>
        <w:t>6.Χρονοδιάγραμμα Υλοποίησης</w:t>
      </w:r>
    </w:p>
    <w:p>
      <w:pPr>
        <w:pStyle w:val="style152"/>
        <w:numPr>
          <w:ilvl w:val="0"/>
          <w:numId w:val="18"/>
        </w:numPr>
        <w:tabs>
          <w:tab w:leader="none" w:pos="568" w:val="left"/>
        </w:tabs>
        <w:spacing w:after="120" w:before="0"/>
        <w:ind w:hanging="357" w:left="357" w:right="0"/>
        <w:contextualSpacing w:val="false"/>
        <w:jc w:val="both"/>
        <w:rPr>
          <w:rFonts w:ascii="Tahoma" w:cs="Tahoma" w:hAnsi="Tahoma"/>
          <w:lang w:bidi="el-GR"/>
        </w:rPr>
      </w:pPr>
      <w:r>
        <w:rPr>
          <w:rFonts w:ascii="Tahoma" w:cs="Tahoma" w:hAnsi="Tahoma"/>
          <w:lang w:bidi="el-GR"/>
        </w:rPr>
        <w:t>Η διάρκεια ισχύος της παρούσας σύμβασης αρχίζει από την υπογραφή της έως την ημερομηνία λήξης των υποχρεώσεων του αναδόχου σύμφωνα με την σύμβαση που θα υπογραφεί για το σκοπό αυτό και δεν θα είναι μικρότερη των έξι (6) μηνών.</w:t>
      </w:r>
    </w:p>
    <w:p>
      <w:pPr>
        <w:pStyle w:val="style152"/>
        <w:numPr>
          <w:ilvl w:val="0"/>
          <w:numId w:val="18"/>
        </w:numPr>
        <w:tabs>
          <w:tab w:leader="none" w:pos="568" w:val="left"/>
        </w:tabs>
        <w:spacing w:after="120" w:before="0"/>
        <w:ind w:hanging="357" w:left="357" w:right="0"/>
        <w:contextualSpacing w:val="false"/>
        <w:jc w:val="both"/>
        <w:rPr>
          <w:rFonts w:ascii="Tahoma" w:cs="Tahoma" w:hAnsi="Tahoma"/>
          <w:lang w:bidi="el-GR"/>
        </w:rPr>
      </w:pPr>
      <w:r>
        <w:rPr>
          <w:rFonts w:ascii="Tahoma" w:cs="Tahoma" w:hAnsi="Tahoma"/>
          <w:lang w:bidi="el-GR"/>
        </w:rPr>
        <w:t>Το χρονοδιάγραμμα μπορεί να τροποποιείται με απόφαση της κοινής επιτροπής ανάλογα με την πορεία του φυσικού αντικειμένου.</w:t>
      </w:r>
    </w:p>
    <w:p>
      <w:pPr>
        <w:pStyle w:val="style152"/>
        <w:ind w:hanging="0" w:left="284" w:right="0"/>
        <w:rPr>
          <w:rFonts w:ascii="Tahoma" w:cs="Tahoma" w:hAnsi="Tahoma"/>
          <w:b/>
          <w:bCs/>
        </w:rPr>
      </w:pPr>
      <w:r>
        <w:rPr>
          <w:rFonts w:ascii="Tahoma" w:cs="Tahoma" w:hAnsi="Tahoma"/>
          <w:b/>
          <w:bCs/>
        </w:rPr>
      </w:r>
    </w:p>
    <w:p>
      <w:pPr>
        <w:pStyle w:val="style152"/>
        <w:ind w:hanging="0" w:left="0" w:right="0"/>
        <w:rPr>
          <w:rFonts w:ascii="Tahoma" w:cs="Tahoma" w:hAnsi="Tahoma"/>
          <w:b/>
          <w:bCs/>
        </w:rPr>
      </w:pPr>
      <w:r>
        <w:rPr>
          <w:rFonts w:ascii="Tahoma" w:cs="Tahoma" w:hAnsi="Tahoma"/>
          <w:b/>
          <w:bCs/>
        </w:rPr>
        <w:t>7.Κοινή Επιτροπή Παρακολούθησης της Σύμβασης</w:t>
      </w:r>
    </w:p>
    <w:p>
      <w:pPr>
        <w:pStyle w:val="style0"/>
        <w:jc w:val="both"/>
        <w:rPr>
          <w:rFonts w:ascii="Tahoma" w:cs="Tahoma" w:hAnsi="Tahoma"/>
        </w:rPr>
      </w:pPr>
      <w:r>
        <w:rPr>
          <w:rFonts w:ascii="Tahoma" w:cs="Tahoma" w:hAnsi="Tahoma"/>
        </w:rPr>
        <w:t>Για την παρακολούθηση εκτέλεσης της παρούσας σύμβασης συστήνεται Κοινή Επιτροπή Παρακολούθησης της Προγραμματικής Σύμβασης, με έδρα την Τρίπολη.</w:t>
      </w:r>
    </w:p>
    <w:p>
      <w:pPr>
        <w:pStyle w:val="style0"/>
        <w:jc w:val="both"/>
        <w:rPr>
          <w:rFonts w:ascii="Tahoma" w:cs="Tahoma" w:hAnsi="Tahoma"/>
        </w:rPr>
      </w:pPr>
      <w:r>
        <w:rPr>
          <w:rFonts w:ascii="Tahoma" w:cs="Tahoma" w:hAnsi="Tahoma"/>
        </w:rPr>
        <w:t xml:space="preserve"> </w:t>
      </w:r>
    </w:p>
    <w:p>
      <w:pPr>
        <w:pStyle w:val="style0"/>
        <w:jc w:val="both"/>
        <w:rPr>
          <w:rFonts w:ascii="Tahoma" w:cs="Tahoma" w:hAnsi="Tahoma"/>
        </w:rPr>
      </w:pPr>
      <w:r>
        <w:rPr>
          <w:rFonts w:ascii="Tahoma" w:cs="Tahoma" w:hAnsi="Tahoma"/>
        </w:rPr>
        <w:t>Η Κοινή Επιτροπή Παρακολούθησης αποτελείται από τους:</w:t>
      </w:r>
    </w:p>
    <w:p>
      <w:pPr>
        <w:pStyle w:val="style0"/>
        <w:jc w:val="both"/>
        <w:rPr>
          <w:rFonts w:ascii="Tahoma" w:cs="Tahoma" w:hAnsi="Tahoma"/>
        </w:rPr>
      </w:pPr>
      <w:r>
        <w:rPr>
          <w:rFonts w:ascii="Tahoma" w:cs="Tahoma" w:hAnsi="Tahoma"/>
        </w:rPr>
      </w:r>
    </w:p>
    <w:p>
      <w:pPr>
        <w:pStyle w:val="style0"/>
        <w:numPr>
          <w:ilvl w:val="0"/>
          <w:numId w:val="14"/>
        </w:numPr>
        <w:ind w:hanging="284" w:left="284" w:right="0"/>
        <w:jc w:val="both"/>
        <w:rPr>
          <w:rFonts w:ascii="Tahoma" w:cs="Tahoma" w:hAnsi="Tahoma"/>
        </w:rPr>
      </w:pPr>
      <w:r>
        <w:rPr>
          <w:rFonts w:ascii="Tahoma" w:cs="Tahoma" w:hAnsi="Tahoma"/>
        </w:rPr>
        <w:t>κ. …………………………………., Περιφερειακό Σύμβουλο, εκπρόσωπο της Περιφέρειας Πελοποννήσου, με αναπληρωτή του τον κ. ……………………………….., Περιφερειακό Σύμβουλο,</w:t>
      </w:r>
    </w:p>
    <w:p>
      <w:pPr>
        <w:pStyle w:val="style0"/>
        <w:numPr>
          <w:ilvl w:val="0"/>
          <w:numId w:val="7"/>
        </w:numPr>
        <w:ind w:hanging="284" w:left="284" w:right="0"/>
        <w:jc w:val="both"/>
        <w:rPr>
          <w:rFonts w:ascii="Tahoma" w:cs="Tahoma" w:hAnsi="Tahoma"/>
        </w:rPr>
      </w:pPr>
      <w:r>
        <w:rPr>
          <w:rFonts w:ascii="Tahoma" w:cs="Tahoma" w:hAnsi="Tahoma"/>
        </w:rPr>
        <w:t>κ. …………………………. Περιφερειακό Σύμβουλο, εκπρόσωπο της Περιφέρειας Πελοποννήσου, με αναπληρωτή του τον κ. ……………………………….., Περιφερειακό Σύμβουλο,</w:t>
      </w:r>
    </w:p>
    <w:p>
      <w:pPr>
        <w:pStyle w:val="style0"/>
        <w:numPr>
          <w:ilvl w:val="0"/>
          <w:numId w:val="7"/>
        </w:numPr>
        <w:ind w:hanging="284" w:left="284" w:right="0"/>
        <w:jc w:val="both"/>
        <w:rPr>
          <w:rFonts w:ascii="Tahoma" w:cs="Tahoma" w:hAnsi="Tahoma"/>
        </w:rPr>
      </w:pPr>
      <w:r>
        <w:rPr>
          <w:rFonts w:ascii="Tahoma" w:cs="Tahoma" w:hAnsi="Tahoma"/>
        </w:rPr>
        <w:t>κ. …………………………………, υπάλληλο του Περιφερειακού Ταμείου Ανάπτυξης της Περιφέρειας Πελοποννήσου, εκπρόσωπο του Περιφερειακού Ταμείου Ανάπτυξης της Περιφέρειας Πελοποννήσου, με αναπληρωτή ………………………………..</w:t>
      </w:r>
    </w:p>
    <w:p>
      <w:pPr>
        <w:pStyle w:val="style0"/>
        <w:numPr>
          <w:ilvl w:val="0"/>
          <w:numId w:val="7"/>
        </w:numPr>
        <w:ind w:hanging="284" w:left="284" w:right="0"/>
        <w:jc w:val="both"/>
        <w:rPr>
          <w:rFonts w:ascii="Tahoma" w:cs="Tahoma" w:hAnsi="Tahoma"/>
        </w:rPr>
      </w:pPr>
      <w:r>
        <w:rPr>
          <w:rFonts w:ascii="Tahoma" w:cs="Tahoma" w:hAnsi="Tahoma"/>
        </w:rPr>
        <w:t>κ. ………………………….</w:t>
      </w:r>
      <w:r>
        <w:rPr>
          <w:rFonts w:ascii="Tahoma" w:cs="Tahoma" w:hAnsi="Tahoma"/>
          <w:lang w:val="en-US"/>
        </w:rPr>
        <w:t>E</w:t>
      </w:r>
      <w:r>
        <w:rPr>
          <w:rFonts w:ascii="Tahoma" w:cs="Tahoma" w:hAnsi="Tahoma"/>
        </w:rPr>
        <w:t>κπρόσωπος του Δήμου Τρίπολης με αναπληρωτή ……………………..</w:t>
      </w:r>
    </w:p>
    <w:p>
      <w:pPr>
        <w:pStyle w:val="style0"/>
        <w:ind w:hanging="0" w:left="284" w:right="0"/>
        <w:jc w:val="both"/>
        <w:rPr>
          <w:rFonts w:ascii="Tahoma" w:cs="Tahoma" w:hAnsi="Tahoma"/>
        </w:rPr>
      </w:pPr>
      <w:r>
        <w:rPr>
          <w:rFonts w:ascii="Tahoma" w:cs="Tahoma" w:hAnsi="Tahoma"/>
        </w:rPr>
        <w:t xml:space="preserve"> </w:t>
      </w:r>
      <w:r>
        <w:rPr>
          <w:rFonts w:ascii="Tahoma" w:cs="Tahoma" w:hAnsi="Tahoma"/>
        </w:rPr>
        <w:t>Αντικείμενο της Κοινής Επιτροπής είναι η παρακολούθηση της τήρησης των όρων της προγραμματικής σύμβασης, υποβοήθηση της υλοποίησης του αντικειμένου αυτής, η επίλυση κάθε διαφοράς μεταξύ των συμβαλλόμενων μερών, σχετικής με την ερμηνεία των όρων ή τον τρόπο εφαρμογής.</w:t>
      </w:r>
    </w:p>
    <w:p>
      <w:pPr>
        <w:pStyle w:val="style0"/>
        <w:numPr>
          <w:ilvl w:val="3"/>
          <w:numId w:val="8"/>
        </w:numPr>
        <w:ind w:hanging="284" w:left="284" w:right="0"/>
        <w:jc w:val="both"/>
        <w:rPr>
          <w:rFonts w:ascii="Tahoma" w:cs="Tahoma" w:hAnsi="Tahoma"/>
        </w:rPr>
      </w:pPr>
      <w:r>
        <w:rPr>
          <w:rFonts w:ascii="Tahoma" w:cs="Tahoma" w:hAnsi="Tahoma"/>
        </w:rPr>
        <w:t>Πρόεδρος της Κοινής Επιτροπής Παρακολούθησης ορίζεται ο εκπρόσωπος της Περιφέρειας Πελοποννήσου. Ο Πρόεδρος έχει την ευθύνη σύγκλησης των συνεδριάσεων της Επιτροπής Παρακολούθησης καθώς και της υλοποίησης των αποφάσεων αυτής.</w:t>
      </w:r>
    </w:p>
    <w:p>
      <w:pPr>
        <w:pStyle w:val="style0"/>
        <w:numPr>
          <w:ilvl w:val="3"/>
          <w:numId w:val="8"/>
        </w:numPr>
        <w:ind w:hanging="284" w:left="284" w:right="0"/>
        <w:jc w:val="both"/>
        <w:rPr>
          <w:rFonts w:ascii="Tahoma" w:cs="Tahoma" w:hAnsi="Tahoma"/>
        </w:rPr>
      </w:pPr>
      <w:r>
        <w:rPr>
          <w:rFonts w:ascii="Tahoma" w:cs="Tahoma" w:hAnsi="Tahoma"/>
        </w:rPr>
        <w:t>Στην πρόσκληση της συνεδρίασης, γράφονται τα θέματα της ημερήσιας διάταξης και ειδοποιούνται τα μέλη έγκαιρα με τον προσφορότερο τρόπο.</w:t>
      </w:r>
    </w:p>
    <w:p>
      <w:pPr>
        <w:pStyle w:val="style0"/>
        <w:numPr>
          <w:ilvl w:val="3"/>
          <w:numId w:val="8"/>
        </w:numPr>
        <w:ind w:hanging="284" w:left="284" w:right="0"/>
        <w:jc w:val="both"/>
        <w:rPr>
          <w:rFonts w:ascii="Tahoma" w:cs="Tahoma" w:hAnsi="Tahoma"/>
        </w:rPr>
      </w:pPr>
      <w:r>
        <w:rPr>
          <w:rFonts w:ascii="Tahoma" w:cs="Tahoma" w:hAnsi="Tahoma"/>
        </w:rPr>
        <w:t>Σε περίπτωση κωλύματος τακτικού μέλους της Επιτροπής να συμμετέχει, ειδοποιεί με ευθύνη του το νόμιμο αναπληρωτή του.</w:t>
      </w:r>
    </w:p>
    <w:p>
      <w:pPr>
        <w:pStyle w:val="style0"/>
        <w:numPr>
          <w:ilvl w:val="3"/>
          <w:numId w:val="8"/>
        </w:numPr>
        <w:ind w:hanging="284" w:left="284" w:right="0"/>
        <w:jc w:val="both"/>
        <w:rPr>
          <w:rFonts w:ascii="Tahoma" w:cs="Tahoma" w:hAnsi="Tahoma"/>
        </w:rPr>
      </w:pPr>
      <w:r>
        <w:rPr>
          <w:rFonts w:ascii="Tahoma" w:cs="Tahoma" w:hAnsi="Tahoma"/>
        </w:rPr>
        <w:t>Συγχρόνως, μαζί με την πρόσκληση αποστέλλεται κάθε αναγκαίο πληροφοριακό υλικό για ενημέρωση των μελών.</w:t>
      </w:r>
    </w:p>
    <w:p>
      <w:pPr>
        <w:pStyle w:val="style0"/>
        <w:numPr>
          <w:ilvl w:val="3"/>
          <w:numId w:val="8"/>
        </w:numPr>
        <w:ind w:hanging="284" w:left="284" w:right="0"/>
        <w:jc w:val="both"/>
        <w:rPr>
          <w:rFonts w:ascii="Tahoma" w:cs="Tahoma" w:hAnsi="Tahoma"/>
        </w:rPr>
      </w:pPr>
      <w:r>
        <w:rPr>
          <w:rFonts w:ascii="Tahoma" w:cs="Tahoma" w:hAnsi="Tahoma"/>
        </w:rPr>
        <w:t>Έργο της Κοινής Επιτροπής Παρακολούθησης είναι η υλοποίηση της Προγραμματικής Σύμβασης, η εποπτεία της εκτέλεσης των προβλεπόμενων ενεργειών ως συνόλου και η λήψη αποφάσεων για κάθε ζήτημα που τυχόν δε ρυθμίζεται με τη σύμβαση αυτή.</w:t>
      </w:r>
    </w:p>
    <w:p>
      <w:pPr>
        <w:pStyle w:val="style0"/>
        <w:numPr>
          <w:ilvl w:val="3"/>
          <w:numId w:val="8"/>
        </w:numPr>
        <w:ind w:hanging="284" w:left="284" w:right="0"/>
        <w:jc w:val="both"/>
        <w:rPr>
          <w:rFonts w:ascii="Tahoma" w:cs="Tahoma" w:hAnsi="Tahoma"/>
        </w:rPr>
      </w:pPr>
      <w:r>
        <w:rPr>
          <w:rFonts w:ascii="Tahoma" w:cs="Tahoma" w:hAnsi="Tahoma"/>
        </w:rPr>
        <w:t>Η Κοινή Επιτροπή στο διάστημα υλοποίησης του αντικειμένου της σύμβασης θα συνεδριάσει δύο φορές τουλάχιστον ή οποτεδήποτε ζητηθεί από οποιοδήποτε μέλος αυτής, για την παρακολούθηση της πορείας υλοποίησης και παραλαβή του φυσικού αντικειμένου του έργου.</w:t>
      </w:r>
    </w:p>
    <w:p>
      <w:pPr>
        <w:pStyle w:val="style0"/>
        <w:numPr>
          <w:ilvl w:val="3"/>
          <w:numId w:val="8"/>
        </w:numPr>
        <w:ind w:hanging="284" w:left="284" w:right="0"/>
        <w:jc w:val="both"/>
        <w:rPr>
          <w:rFonts w:ascii="Tahoma" w:cs="Tahoma" w:hAnsi="Tahoma"/>
        </w:rPr>
      </w:pPr>
      <w:r>
        <w:rPr>
          <w:rFonts w:ascii="Tahoma" w:cs="Tahoma" w:hAnsi="Tahoma"/>
        </w:rPr>
        <w:t>Τα συμβαλλόμενα μέρη διατηρούν το δικαίωμα αλλαγής του εκπροσώπου τους στην Επιτροπή. Στην περίπτωση αυτή οφείλουν έγκαιρα να γνωστοποιήσουν την αλλαγή αυτή εγγράφως στα λοιπά συμβαλλόμενα μέρη.</w:t>
      </w:r>
    </w:p>
    <w:p>
      <w:pPr>
        <w:pStyle w:val="style0"/>
        <w:numPr>
          <w:ilvl w:val="3"/>
          <w:numId w:val="8"/>
        </w:numPr>
        <w:ind w:hanging="284" w:left="284" w:right="0"/>
        <w:jc w:val="both"/>
        <w:rPr>
          <w:rFonts w:ascii="Tahoma" w:cs="Tahoma" w:hAnsi="Tahoma"/>
        </w:rPr>
      </w:pPr>
      <w:r>
        <w:rPr>
          <w:rFonts w:ascii="Tahoma" w:cs="Tahoma" w:hAnsi="Tahoma"/>
        </w:rPr>
        <w:t>Η επιτροπή αποφασίζει για τυχόν τροποποιήσεις του χρονοδιαγράμματος υλοποίησης των αντικειμένων της σύμβασης, ανάλογα με την πορεία υλοποίησης.</w:t>
      </w:r>
    </w:p>
    <w:p>
      <w:pPr>
        <w:pStyle w:val="style0"/>
        <w:numPr>
          <w:ilvl w:val="3"/>
          <w:numId w:val="8"/>
        </w:numPr>
        <w:ind w:hanging="284" w:left="284" w:right="0"/>
        <w:jc w:val="both"/>
        <w:rPr>
          <w:rFonts w:ascii="Tahoma" w:cs="Tahoma" w:hAnsi="Tahoma"/>
        </w:rPr>
      </w:pPr>
      <w:r>
        <w:rPr>
          <w:rFonts w:ascii="Tahoma" w:cs="Tahoma" w:hAnsi="Tahoma"/>
        </w:rPr>
        <w:t>Η επιτροπή εγκρίνει την παράταση, με αιτιολογημένη και γραπτή απόφαση της χρονικής διάρκειας της προγραμματικής σύμβασης και σύμφωνα με τους όρους αυτής.</w:t>
      </w:r>
    </w:p>
    <w:p>
      <w:pPr>
        <w:pStyle w:val="style0"/>
        <w:numPr>
          <w:ilvl w:val="3"/>
          <w:numId w:val="8"/>
        </w:numPr>
        <w:ind w:hanging="284" w:left="284" w:right="0"/>
        <w:jc w:val="both"/>
        <w:rPr>
          <w:rFonts w:ascii="Tahoma" w:cs="Tahoma" w:hAnsi="Tahoma"/>
        </w:rPr>
      </w:pPr>
      <w:r>
        <w:rPr>
          <w:rFonts w:ascii="Tahoma" w:cs="Tahoma" w:hAnsi="Tahoma"/>
        </w:rPr>
        <w:t>Η επιτροπή βρίσκεται σε απαρτία όταν είναι παρόντα όλα τα μέλη της και συνεδριάζει στα γραφεία της Δ/νσης Τεχνικών Έργων Π.Ε. Αρκαδίας</w:t>
      </w:r>
    </w:p>
    <w:p>
      <w:pPr>
        <w:pStyle w:val="style0"/>
        <w:numPr>
          <w:ilvl w:val="3"/>
          <w:numId w:val="8"/>
        </w:numPr>
        <w:ind w:hanging="284" w:left="284" w:right="0"/>
        <w:jc w:val="both"/>
        <w:rPr>
          <w:rFonts w:ascii="Tahoma" w:cs="Tahoma" w:hAnsi="Tahoma"/>
        </w:rPr>
      </w:pPr>
      <w:r>
        <w:rPr>
          <w:rFonts w:ascii="Tahoma" w:cs="Tahoma" w:hAnsi="Tahoma"/>
        </w:rPr>
        <w:t>Η επιτροπή είναι δυνατόν να πλαισιώνεται μετά από σχετική απόφασή της και από ειδικό προσωπικό, που έχει γνώση του αντικειμένου της σύμβασης. Το ειδικό αυτό προσωπικό καλείται Επιστημονική Επιτροπή Παρακολούθησης της Σύμβασης, θα αποτελείται από τεχνικούς εκπροσώπους των μερών και θα εκφράζει άποψη πάνω στα ειδικά επιστημονικά θέματα, χωρίς δικαίωμα ψήφου.</w:t>
      </w:r>
    </w:p>
    <w:p>
      <w:pPr>
        <w:pStyle w:val="style0"/>
        <w:rPr>
          <w:rFonts w:ascii="Tahoma" w:cs="Tahoma" w:hAnsi="Tahoma"/>
          <w:b/>
          <w:bCs/>
        </w:rPr>
      </w:pPr>
      <w:r>
        <w:rPr>
          <w:rFonts w:ascii="Tahoma" w:cs="Tahoma" w:hAnsi="Tahoma"/>
          <w:b/>
          <w:bCs/>
        </w:rPr>
      </w:r>
    </w:p>
    <w:p>
      <w:pPr>
        <w:pStyle w:val="style0"/>
        <w:rPr>
          <w:rFonts w:ascii="Tahoma" w:cs="Tahoma" w:hAnsi="Tahoma"/>
          <w:b/>
          <w:bCs/>
        </w:rPr>
      </w:pPr>
      <w:r>
        <w:rPr>
          <w:rFonts w:ascii="Tahoma" w:cs="Tahoma" w:hAnsi="Tahoma"/>
          <w:b/>
          <w:bCs/>
        </w:rPr>
        <w:t>8. Ρήτρες</w:t>
      </w:r>
    </w:p>
    <w:p>
      <w:pPr>
        <w:pStyle w:val="style0"/>
        <w:tabs>
          <w:tab w:leader="none" w:pos="3300" w:val="left"/>
          <w:tab w:leader="none" w:pos="6800" w:val="left"/>
        </w:tabs>
        <w:jc w:val="both"/>
        <w:rPr>
          <w:rFonts w:ascii="Tahoma" w:cs="Tahoma" w:eastAsia="Verdana" w:hAnsi="Tahoma"/>
        </w:rPr>
      </w:pPr>
      <w:r>
        <w:rPr>
          <w:rFonts w:ascii="Tahoma" w:cs="Tahoma" w:eastAsia="Verdana" w:hAnsi="Tahoma"/>
        </w:rPr>
        <w:t>Η παράβαση οποιουδήποτε από τους όρους αυτής της σύμβασης, που θεωρούνται όλοι ουσιώδεις από</w:t>
      </w:r>
      <w:r>
        <w:rPr>
          <w:rFonts w:ascii="Tahoma" w:cs="Tahoma" w:hAnsi="Tahoma"/>
        </w:rPr>
        <w:t xml:space="preserve"> </w:t>
      </w:r>
      <w:r>
        <w:rPr>
          <w:rFonts w:ascii="Tahoma" w:cs="Tahoma" w:eastAsia="Verdana" w:hAnsi="Tahoma"/>
        </w:rPr>
        <w:t>οποιοδήποτε από τα συμβαλλόμενα μέρη, παρέχει στο άλλο το δικαίωμα να αξιώσει αποκατάσταση των αντισυμβατικών ενεργειών σε εύλογο χρόνο. Σε περίπτωση αδυναμίας ή αμέλειας προς αποκατάσταση από της πλευράς του ενός μέρους, έχει ο αντισυμβαλλόμενος το δικαίωμα να καταγγείλει τη σύμβαση σύμφωνα με την κείμενη νομοθεσία, αξιώνοντας κάθε θετική ή αποθετική ζημία.</w:t>
      </w:r>
    </w:p>
    <w:p>
      <w:pPr>
        <w:pStyle w:val="style0"/>
        <w:rPr>
          <w:rFonts w:ascii="Tahoma" w:cs="Tahoma" w:hAnsi="Tahoma"/>
          <w:b/>
          <w:bCs/>
        </w:rPr>
      </w:pPr>
      <w:r>
        <w:rPr>
          <w:rFonts w:ascii="Tahoma" w:cs="Tahoma" w:hAnsi="Tahoma"/>
          <w:b/>
          <w:bCs/>
        </w:rPr>
      </w:r>
    </w:p>
    <w:p>
      <w:pPr>
        <w:pStyle w:val="style0"/>
        <w:rPr>
          <w:rFonts w:ascii="Tahoma" w:cs="Tahoma" w:hAnsi="Tahoma"/>
          <w:b/>
          <w:bCs/>
        </w:rPr>
      </w:pPr>
      <w:r>
        <w:rPr>
          <w:rFonts w:ascii="Tahoma" w:cs="Tahoma" w:hAnsi="Tahoma"/>
          <w:b/>
          <w:bCs/>
        </w:rPr>
        <w:t>9. Επίλυση Διαφορών</w:t>
      </w:r>
    </w:p>
    <w:p>
      <w:pPr>
        <w:pStyle w:val="style0"/>
        <w:jc w:val="both"/>
        <w:rPr>
          <w:rFonts w:ascii="Tahoma" w:cs="Tahoma" w:hAnsi="Tahoma"/>
        </w:rPr>
      </w:pPr>
      <w:r>
        <w:rPr>
          <w:rFonts w:ascii="Tahoma" w:cs="Tahoma" w:hAnsi="Tahoma"/>
        </w:rPr>
        <w:t>Κάθε διαφορά μεταξύ των συμβαλλομένων μερών που αφορά στην εκτέλεση και ερμηνεία των όρων της παρούσας σύμβασης και που δε θα πιλύεται από την Κοινή Επιτροπή παρακολούθησης της παρούσας σύμβασης, δύναται να επιλύεται από τα αρμόδια Δικαστήρια της Τρίπολης.</w:t>
      </w:r>
    </w:p>
    <w:p>
      <w:pPr>
        <w:pStyle w:val="style0"/>
        <w:jc w:val="both"/>
        <w:rPr>
          <w:rFonts w:ascii="Tahoma" w:cs="Tahoma" w:hAnsi="Tahoma"/>
        </w:rPr>
      </w:pPr>
      <w:r>
        <w:rPr>
          <w:rFonts w:ascii="Tahoma" w:cs="Tahoma" w:hAnsi="Tahoma"/>
        </w:rPr>
      </w:r>
    </w:p>
    <w:p>
      <w:pPr>
        <w:pStyle w:val="style0"/>
        <w:rPr>
          <w:rFonts w:ascii="Tahoma" w:cs="Tahoma" w:hAnsi="Tahoma"/>
          <w:b/>
          <w:bCs/>
        </w:rPr>
      </w:pPr>
      <w:r>
        <w:rPr>
          <w:rFonts w:ascii="Tahoma" w:cs="Tahoma" w:hAnsi="Tahoma"/>
          <w:b/>
          <w:bCs/>
        </w:rPr>
        <w:t>10.Ειδικοί Όροι</w:t>
      </w:r>
    </w:p>
    <w:p>
      <w:pPr>
        <w:pStyle w:val="style152"/>
        <w:numPr>
          <w:ilvl w:val="0"/>
          <w:numId w:val="15"/>
        </w:numPr>
        <w:suppressAutoHyphens w:val="false"/>
        <w:jc w:val="both"/>
        <w:rPr>
          <w:rFonts w:ascii="Tahoma" w:cs="Tahoma" w:hAnsi="Tahoma"/>
        </w:rPr>
      </w:pPr>
      <w:r>
        <w:rPr>
          <w:rFonts w:ascii="Tahoma" w:cs="Tahoma" w:hAnsi="Tahoma"/>
          <w:b/>
        </w:rPr>
        <w:t>Υποκατάσταση:</w:t>
      </w:r>
      <w:r>
        <w:rPr>
          <w:rFonts w:ascii="Tahoma" w:cs="Tahoma" w:hAnsi="Tahoma"/>
        </w:rPr>
        <w:t xml:space="preserve"> Απαγορεύεται ρητώς στο Φορέα Υλοποίησης η υποκατάστασή του από τρίτο για την υλοποίηση του Έργου. Αν χωρίσει υποκατάσταση, τότε ο Φορέας Υλοποίησης ευθύνεται για κάθε πταίσμα του τρίτου έναντι του Κυρίου του Έργου, ενώ συγχρόνως λύεται η παρούσα από υπαιτιότητα του Φορέα Υλοποίησης.</w:t>
      </w:r>
    </w:p>
    <w:p>
      <w:pPr>
        <w:pStyle w:val="style152"/>
        <w:suppressAutoHyphens w:val="false"/>
        <w:jc w:val="both"/>
        <w:rPr/>
      </w:pPr>
      <w:r>
        <w:rPr/>
      </w:r>
    </w:p>
    <w:p>
      <w:pPr>
        <w:pStyle w:val="style152"/>
        <w:numPr>
          <w:ilvl w:val="0"/>
          <w:numId w:val="10"/>
        </w:numPr>
        <w:suppressAutoHyphens w:val="false"/>
        <w:jc w:val="both"/>
        <w:rPr>
          <w:rFonts w:ascii="Tahoma" w:cs="Tahoma" w:hAnsi="Tahoma"/>
        </w:rPr>
      </w:pPr>
      <w:r>
        <w:rPr>
          <w:rFonts w:ascii="Tahoma" w:cs="Tahoma" w:hAnsi="Tahoma"/>
          <w:b/>
        </w:rPr>
        <w:t xml:space="preserve">Πνευματικά δικαιώματα: </w:t>
      </w:r>
      <w:r>
        <w:rPr>
          <w:rFonts w:ascii="Tahoma" w:cs="Tahoma" w:hAnsi="Tahoma"/>
        </w:rPr>
        <w:t>Όλα τα έγγραφα (σχέδια, μελέτες, στοιχεία κ.ο.κ.) που θα συνταχθούν από το Φορέα Υλοποίησης (και τους προστηθέντες και αντισυμβαλλομένους του) στο πλαίσιο εκτέλεσης της παρούσας Σύμβασης και των συμβάσεων που θα υπογράψει ο Φορέας Υλοποίησης στο πλαίσιο υλοποίησης του Έργου θα ανήκουν στην ιδιοκτησία του Κυρίου του Έργου, ο οποίος έχει το δικαίωμα να τα επαναχρησιμοποιήσει ελεύθερα, θα είναι πάντοτε στη διάθεση των νομίμων εκπροσώπων του κατά τη διάρκεια ισχύος της σύμβασης και θα παραδοθούν στον Κύριο του Έργου κατά το χρόνο παράδοσης του Έργου ή αλλιώς κατά την καθ’ οιονδήποτε τρόπο λήξη ή λύση της Σύμβασης. Τα σχετικά πνευματικά και συγγενικά δικαιώματα ρητώς εκχωρούνται στον Κύριο του Έργου χωρίς την καταβολή αμοιβής.</w:t>
      </w:r>
    </w:p>
    <w:p>
      <w:pPr>
        <w:pStyle w:val="style152"/>
        <w:suppressAutoHyphens w:val="false"/>
        <w:jc w:val="both"/>
        <w:rPr/>
      </w:pPr>
      <w:r>
        <w:rPr/>
      </w:r>
    </w:p>
    <w:p>
      <w:pPr>
        <w:pStyle w:val="style152"/>
        <w:numPr>
          <w:ilvl w:val="0"/>
          <w:numId w:val="16"/>
        </w:numPr>
        <w:suppressAutoHyphens w:val="false"/>
        <w:jc w:val="both"/>
        <w:rPr>
          <w:rFonts w:ascii="Tahoma" w:cs="Tahoma" w:hAnsi="Tahoma"/>
        </w:rPr>
      </w:pPr>
      <w:r>
        <w:rPr>
          <w:rFonts w:ascii="Tahoma" w:cs="Tahoma" w:hAnsi="Tahoma"/>
          <w:b/>
        </w:rPr>
        <w:t xml:space="preserve">Εμπιστευτικότητα: </w:t>
      </w:r>
      <w:r>
        <w:rPr>
          <w:rFonts w:ascii="Tahoma" w:cs="Tahoma" w:hAnsi="Tahoma"/>
        </w:rPr>
        <w:t>Καθ’ όλη τη διάρκεια ισχύος της σύμβασης, αλλά και μετά τη λήξη ή λύση αυτής, ο Φορέας Υλοποίησης (και οι προστηθέντες του) αναλαμβάνει την υποχρέωση να μη γνωστοποιήσει σε τρίτους, συμπεριλαμβανομένων των εκπροσώπων του ελληνικού και διεθνούς τύπου, χωρίς την προηγούμενη έγγραφη συγκατάθεση του Κυρίου του Έργου, οποιαδήποτε έγγραφα ή πληροφορίες που θα περιέλθουν σε γνώση του κατά την υλοποίηση του Έργου και την εκπλήρωση των υποχρεώσεών του.</w:t>
      </w:r>
    </w:p>
    <w:p>
      <w:pPr>
        <w:pStyle w:val="style0"/>
        <w:rPr>
          <w:rFonts w:ascii="Tahoma" w:cs="Tahoma" w:hAnsi="Tahoma"/>
          <w:b/>
          <w:bCs/>
        </w:rPr>
      </w:pPr>
      <w:r>
        <w:rPr>
          <w:rFonts w:ascii="Tahoma" w:cs="Tahoma" w:hAnsi="Tahoma"/>
          <w:b/>
          <w:bCs/>
        </w:rPr>
      </w:r>
    </w:p>
    <w:p>
      <w:pPr>
        <w:pStyle w:val="style0"/>
        <w:rPr>
          <w:rFonts w:ascii="Tahoma" w:cs="Tahoma" w:hAnsi="Tahoma"/>
          <w:b/>
          <w:bCs/>
        </w:rPr>
      </w:pPr>
      <w:r>
        <w:rPr>
          <w:rFonts w:ascii="Tahoma" w:cs="Tahoma" w:hAnsi="Tahoma"/>
          <w:b/>
          <w:bCs/>
        </w:rPr>
        <w:t>11. Τελικές Διατάξεις</w:t>
      </w:r>
    </w:p>
    <w:p>
      <w:pPr>
        <w:pStyle w:val="style0"/>
        <w:numPr>
          <w:ilvl w:val="0"/>
          <w:numId w:val="17"/>
        </w:numPr>
        <w:ind w:hanging="284" w:left="284" w:right="0"/>
        <w:jc w:val="both"/>
        <w:rPr>
          <w:rFonts w:ascii="Tahoma" w:cs="Tahoma" w:hAnsi="Tahoma"/>
        </w:rPr>
      </w:pPr>
      <w:r>
        <w:rPr>
          <w:rFonts w:ascii="Tahoma" w:cs="Tahoma" w:hAnsi="Tahoma"/>
        </w:rPr>
        <w:t>Καμία τροποποίηση της προγραμματικής σύμβασης ή επέκταση της, λόγω ανάγκης εκτέλεσης συμπληρωματικών εργασιών δεν αναγνωρίζεται χωρίς έγγραφο που υπογράφεται από εκπροσώπους των συμβαλλομένων μερών που στην προκειμένη περίπτωση είναι τα μέλη της Κοινής Επιτροπής, τα οποία αποφασίζουν σχετικά.</w:t>
      </w:r>
    </w:p>
    <w:p>
      <w:pPr>
        <w:pStyle w:val="style0"/>
        <w:numPr>
          <w:ilvl w:val="0"/>
          <w:numId w:val="9"/>
        </w:numPr>
        <w:ind w:hanging="284" w:left="284" w:right="0"/>
        <w:jc w:val="both"/>
        <w:rPr>
          <w:rFonts w:ascii="Tahoma" w:cs="Tahoma" w:hAnsi="Tahoma"/>
        </w:rPr>
      </w:pPr>
      <w:r>
        <w:rPr>
          <w:rFonts w:ascii="Tahoma" w:cs="Tahoma" w:hAnsi="Tahoma"/>
        </w:rPr>
        <w:t>Η για οποιαδήποτε λόγο ή αιτία μη άσκηση των δικαιωμάτων ή παράλειψη υποχρεώσεων από οποιοδήποτε συμβαλλόμενο μέρος ή ανοχή καταστάσεων αντίθετων προς την προγραμματική σύμβαση ή καθυστέρηση στη λήψη μέτρων που προβλέπει η σύμβαση αυτή από οποιοδήποτε συμβαλλόμενο μέρος δεν μπορεί να θεωρηθεί ως παραίτηση των συμβαλλομένων μερών, από δικαιώματα ή απαλλαγή από υποχρεώσεις τους ή αναγνώριση δικαιωμάτων στα συμβαλλόμενα μέρη που δεν αναγνωρίζονται από την παρούσα.</w:t>
      </w:r>
    </w:p>
    <w:p>
      <w:pPr>
        <w:pStyle w:val="style0"/>
        <w:numPr>
          <w:ilvl w:val="0"/>
          <w:numId w:val="9"/>
        </w:numPr>
        <w:ind w:hanging="284" w:left="284" w:right="0"/>
        <w:jc w:val="both"/>
        <w:rPr>
          <w:rFonts w:ascii="Tahoma" w:cs="Tahoma" w:hAnsi="Tahoma"/>
        </w:rPr>
      </w:pPr>
      <w:r>
        <w:rPr>
          <w:rFonts w:ascii="Tahoma" w:cs="Tahoma" w:hAnsi="Tahoma"/>
        </w:rPr>
        <w:t>Η παράβαση οποιουδήποτε από τους όρους αυτής της σύμβασης, που θεωρούνται όλοι οι ουσιώδεις ή η παράβαση των διατάξεων του νόμου και της καλής πίστης από οποιονδήποτε από τα συμβαλλόμενα μέρη, παρέχει στα υπόλοιπα το δικαίωμα να καταγγείλουν τη σύμβαση και να αξιώσουν κάθε θετική ή αποθεματική ζημιά τους.</w:t>
      </w:r>
    </w:p>
    <w:p>
      <w:pPr>
        <w:pStyle w:val="style0"/>
        <w:numPr>
          <w:ilvl w:val="0"/>
          <w:numId w:val="9"/>
        </w:numPr>
        <w:ind w:hanging="284" w:left="284" w:right="0"/>
        <w:jc w:val="both"/>
        <w:rPr>
          <w:rFonts w:ascii="Tahoma" w:cs="Tahoma" w:hAnsi="Tahoma"/>
        </w:rPr>
      </w:pPr>
      <w:r>
        <w:rPr>
          <w:rFonts w:ascii="Tahoma" w:cs="Tahoma" w:hAnsi="Tahoma"/>
        </w:rPr>
        <w:t>Η Κ.Ε. Παρακολούθησης της σύμβασης αποφαίνεται, κατόπιν σχετικής αίτησης των συμβαλλομένων μερών,  για την αναγνώριση αποζημίωσης για τυχόν θετικές ζημιές, μη οφειλόμενες σε δική τους υπαιτιότητα.</w:t>
      </w:r>
    </w:p>
    <w:p>
      <w:pPr>
        <w:pStyle w:val="style0"/>
        <w:numPr>
          <w:ilvl w:val="0"/>
          <w:numId w:val="9"/>
        </w:numPr>
        <w:ind w:hanging="284" w:left="284" w:right="0"/>
        <w:jc w:val="both"/>
        <w:rPr>
          <w:rFonts w:ascii="Tahoma" w:cs="Tahoma" w:hAnsi="Tahoma"/>
        </w:rPr>
      </w:pPr>
      <w:r>
        <w:rPr>
          <w:rFonts w:ascii="Tahoma" w:cs="Tahoma" w:hAnsi="Tahoma"/>
        </w:rPr>
        <w:t>Ταυτόχρονα ο συμβαλλόμενος που είναι υπεύθυνος για την οικονομική διαχείριση και καταβολή των αναγκαίων πόρων υποχρεούται να της καταβάλει το ποσό που αντιστοιχεί στις υπηρεσίες που προσέφερε, συμψηφίζοντάς το με τα ποσά που έχει ήδη καταβάλλει .</w:t>
      </w:r>
    </w:p>
    <w:p>
      <w:pPr>
        <w:pStyle w:val="style0"/>
        <w:numPr>
          <w:ilvl w:val="0"/>
          <w:numId w:val="9"/>
        </w:numPr>
        <w:ind w:hanging="284" w:left="284" w:right="0"/>
        <w:jc w:val="both"/>
        <w:rPr>
          <w:rFonts w:ascii="Tahoma" w:cs="Tahoma" w:hAnsi="Tahoma"/>
        </w:rPr>
      </w:pPr>
      <w:r>
        <w:rPr>
          <w:rFonts w:ascii="Tahoma" w:cs="Tahoma" w:hAnsi="Tahoma"/>
        </w:rPr>
        <w:t>Η διαδικασία καταγγελίας της σύμβασης προϋποθέτει την έγγραφη ειδοποίηση του συμβαλλόμενου ώστε να απαντήσει εγγράφως και σε εύλογο χρονικό διάστημα, το οποίο δεν μπορεί να υπερβαίνει τις 20 ημέρες από την παραλαβή τη έγγραφης ειδοποίησης.</w:t>
      </w:r>
    </w:p>
    <w:p>
      <w:pPr>
        <w:pStyle w:val="style0"/>
        <w:jc w:val="both"/>
        <w:rPr>
          <w:rFonts w:ascii="Tahoma" w:cs="Tahoma" w:hAnsi="Tahoma"/>
        </w:rPr>
      </w:pPr>
      <w:r>
        <w:rPr>
          <w:rFonts w:ascii="Tahoma" w:cs="Tahoma" w:hAnsi="Tahoma"/>
        </w:rPr>
        <w:t>Αυτά συμφώνησαν, συνομολόγησαν και συναποδέχθηκαν τα συμβαλλόμενα μέρη, σε απόδειξη των οποίων συντάχθηκε η παρούσα και υπογράφεται σε τέσσερα (4) πρωτότυπα, έλαβε δε κάθε συμβαλλόμενος από ένα (1) και ένα η Δ/νση Τεχνικών Έργων Π.Ε. Αρκαδίας.</w:t>
      </w:r>
    </w:p>
    <w:p>
      <w:pPr>
        <w:pStyle w:val="style0"/>
        <w:jc w:val="both"/>
        <w:rPr>
          <w:rFonts w:ascii="Tahoma" w:cs="Tahoma" w:hAnsi="Tahoma"/>
        </w:rPr>
      </w:pPr>
      <w:r>
        <w:rPr>
          <w:rFonts w:ascii="Tahoma" w:cs="Tahoma" w:hAnsi="Tahoma"/>
        </w:rPr>
      </w:r>
    </w:p>
    <w:p>
      <w:pPr>
        <w:pStyle w:val="style0"/>
        <w:jc w:val="center"/>
        <w:rPr>
          <w:rFonts w:ascii="Tahoma" w:cs="Tahoma" w:hAnsi="Tahoma"/>
          <w:b/>
          <w:bCs/>
        </w:rPr>
      </w:pPr>
      <w:r>
        <w:rPr>
          <w:rFonts w:ascii="Tahoma" w:cs="Tahoma" w:hAnsi="Tahoma"/>
          <w:b/>
          <w:bCs/>
        </w:rPr>
      </w:r>
    </w:p>
    <w:p>
      <w:pPr>
        <w:pStyle w:val="style0"/>
        <w:jc w:val="center"/>
        <w:rPr>
          <w:rFonts w:ascii="Tahoma" w:cs="Tahoma" w:hAnsi="Tahoma"/>
          <w:b/>
          <w:bCs/>
        </w:rPr>
      </w:pPr>
      <w:r>
        <w:rPr>
          <w:rFonts w:ascii="Tahoma" w:cs="Tahoma" w:hAnsi="Tahoma"/>
          <w:b/>
          <w:bCs/>
        </w:rPr>
        <w:t>Τα συμβαλλόμενα μέρη</w:t>
      </w:r>
    </w:p>
    <w:p>
      <w:pPr>
        <w:pStyle w:val="style0"/>
        <w:ind w:firstLine="100" w:left="0" w:right="0"/>
        <w:rPr>
          <w:rFonts w:ascii="Tahoma" w:cs="Tahoma" w:hAnsi="Tahoma"/>
          <w:b/>
          <w:bCs/>
        </w:rPr>
      </w:pPr>
      <w:r>
        <w:rPr>
          <w:rFonts w:ascii="Tahoma" w:cs="Tahoma" w:hAnsi="Tahoma"/>
          <w:b/>
          <w:bCs/>
        </w:rPr>
      </w:r>
    </w:p>
    <w:p>
      <w:pPr>
        <w:pStyle w:val="style0"/>
        <w:rPr>
          <w:rFonts w:ascii="Tahoma" w:cs="Tahoma" w:hAnsi="Tahoma"/>
          <w:b/>
          <w:bCs/>
        </w:rPr>
      </w:pPr>
      <w:r>
        <w:rPr>
          <w:rFonts w:ascii="Tahoma" w:cs="Tahoma" w:hAnsi="Tahoma"/>
          <w:b/>
          <w:bCs/>
        </w:rPr>
        <w:t xml:space="preserve">Για την </w:t>
      </w:r>
    </w:p>
    <w:p>
      <w:pPr>
        <w:pStyle w:val="style0"/>
        <w:rPr>
          <w:rFonts w:ascii="Tahoma" w:cs="Tahoma" w:hAnsi="Tahoma"/>
          <w:b/>
          <w:bCs/>
        </w:rPr>
      </w:pPr>
      <w:r>
        <w:rPr>
          <w:rFonts w:ascii="Tahoma" w:cs="Tahoma" w:hAnsi="Tahoma"/>
          <w:b/>
          <w:bCs/>
        </w:rPr>
        <w:t>Περιφέρεια Πελοποννήσου</w:t>
      </w:r>
    </w:p>
    <w:p>
      <w:pPr>
        <w:pStyle w:val="style0"/>
        <w:rPr>
          <w:rFonts w:ascii="Tahoma" w:cs="Tahoma" w:hAnsi="Tahoma"/>
          <w:b/>
          <w:bCs/>
        </w:rPr>
      </w:pPr>
      <w:r>
        <w:rPr>
          <w:rFonts w:ascii="Tahoma" w:cs="Tahoma" w:hAnsi="Tahoma"/>
          <w:b/>
          <w:bCs/>
        </w:rPr>
      </w:r>
    </w:p>
    <w:p>
      <w:pPr>
        <w:pStyle w:val="style0"/>
        <w:rPr>
          <w:rFonts w:ascii="Tahoma" w:cs="Tahoma" w:hAnsi="Tahoma"/>
          <w:b/>
          <w:bCs/>
        </w:rPr>
      </w:pPr>
      <w:r>
        <w:rPr>
          <w:rFonts w:ascii="Tahoma" w:cs="Tahoma" w:hAnsi="Tahoma"/>
          <w:b/>
          <w:bCs/>
        </w:rPr>
      </w:r>
    </w:p>
    <w:p>
      <w:pPr>
        <w:pStyle w:val="style0"/>
        <w:rPr>
          <w:rFonts w:ascii="Tahoma" w:cs="Tahoma" w:hAnsi="Tahoma"/>
          <w:b/>
          <w:bCs/>
        </w:rPr>
      </w:pPr>
      <w:r>
        <w:rPr>
          <w:rFonts w:ascii="Tahoma" w:cs="Tahoma" w:hAnsi="Tahoma"/>
          <w:b/>
          <w:bCs/>
        </w:rPr>
        <w:t xml:space="preserve">Για το </w:t>
      </w:r>
    </w:p>
    <w:p>
      <w:pPr>
        <w:pStyle w:val="style0"/>
        <w:rPr>
          <w:rFonts w:ascii="Tahoma" w:cs="Tahoma" w:hAnsi="Tahoma"/>
          <w:b/>
          <w:bCs/>
        </w:rPr>
      </w:pPr>
      <w:r>
        <w:rPr>
          <w:rFonts w:ascii="Tahoma" w:cs="Tahoma" w:hAnsi="Tahoma"/>
          <w:b/>
          <w:bCs/>
        </w:rPr>
        <w:t>Δήμο Τρίπολης</w:t>
      </w:r>
    </w:p>
    <w:p>
      <w:pPr>
        <w:pStyle w:val="style0"/>
        <w:rPr>
          <w:rFonts w:ascii="Tahoma" w:cs="Tahoma" w:hAnsi="Tahoma"/>
          <w:b/>
          <w:bCs/>
        </w:rPr>
      </w:pPr>
      <w:r>
        <w:rPr>
          <w:rFonts w:ascii="Tahoma" w:cs="Tahoma" w:hAnsi="Tahoma"/>
          <w:b/>
          <w:bCs/>
        </w:rPr>
      </w:r>
    </w:p>
    <w:p>
      <w:pPr>
        <w:pStyle w:val="style0"/>
        <w:rPr>
          <w:rFonts w:ascii="Tahoma" w:cs="Tahoma" w:hAnsi="Tahoma"/>
          <w:b/>
          <w:bCs/>
        </w:rPr>
      </w:pPr>
      <w:r>
        <w:rPr>
          <w:rFonts w:ascii="Tahoma" w:cs="Tahoma" w:hAnsi="Tahoma"/>
          <w:b/>
          <w:bCs/>
        </w:rPr>
      </w:r>
    </w:p>
    <w:p>
      <w:pPr>
        <w:pStyle w:val="style0"/>
        <w:rPr>
          <w:rFonts w:ascii="Tahoma" w:cs="Tahoma" w:hAnsi="Tahoma"/>
          <w:b/>
          <w:bCs/>
        </w:rPr>
      </w:pPr>
      <w:r>
        <w:rPr>
          <w:rFonts w:ascii="Tahoma" w:cs="Tahoma" w:hAnsi="Tahoma"/>
          <w:b/>
          <w:bCs/>
        </w:rPr>
        <w:t>Για το</w:t>
      </w:r>
    </w:p>
    <w:p>
      <w:pPr>
        <w:pStyle w:val="style0"/>
        <w:rPr>
          <w:rFonts w:ascii="Tahoma" w:cs="Tahoma" w:hAnsi="Tahoma"/>
          <w:b/>
          <w:bCs/>
        </w:rPr>
      </w:pPr>
      <w:r>
        <w:rPr>
          <w:rFonts w:ascii="Tahoma" w:cs="Tahoma" w:hAnsi="Tahoma"/>
          <w:b/>
          <w:bCs/>
        </w:rPr>
        <w:t>Περιφερειακό Ταμείο Ανάπτυξης της Περιφέρειας Πελοποννήσου</w:t>
      </w:r>
    </w:p>
    <w:p>
      <w:pPr>
        <w:pStyle w:val="style0"/>
        <w:jc w:val="center"/>
        <w:rPr>
          <w:rFonts w:ascii="Tahoma" w:cs="Tahoma" w:hAnsi="Tahoma"/>
          <w:b/>
        </w:rPr>
      </w:pPr>
      <w:r>
        <w:rPr>
          <w:rFonts w:ascii="Tahoma" w:cs="Tahoma" w:hAnsi="Tahoma"/>
          <w:b/>
        </w:rPr>
        <w:t>Παράρτημα Ι</w:t>
      </w:r>
    </w:p>
    <w:p>
      <w:pPr>
        <w:pStyle w:val="style0"/>
        <w:spacing w:line="360" w:lineRule="auto"/>
        <w:jc w:val="both"/>
        <w:rPr>
          <w:rFonts w:ascii="Tahoma" w:cs="Tahoma" w:hAnsi="Tahoma"/>
          <w:b/>
        </w:rPr>
      </w:pPr>
      <w:r>
        <w:rPr>
          <w:rFonts w:ascii="Tahoma" w:cs="Tahoma" w:hAnsi="Tahoma"/>
          <w:b/>
        </w:rPr>
        <w:t xml:space="preserve">                </w:t>
      </w:r>
      <w:r>
        <w:rPr>
          <w:rFonts w:ascii="Tahoma" w:cs="Tahoma" w:hAnsi="Tahoma"/>
          <w:b/>
        </w:rPr>
        <w:t>Κατηγορίες Εργασιών (ενδεικτικός κατά προσέγγιση προϋπολογισμός)</w:t>
      </w:r>
    </w:p>
    <w:p>
      <w:pPr>
        <w:pStyle w:val="style0"/>
        <w:spacing w:line="360" w:lineRule="auto"/>
        <w:rPr>
          <w:rFonts w:ascii="Tahoma" w:cs="Tahoma" w:hAnsi="Tahoma"/>
          <w:b/>
        </w:rPr>
      </w:pPr>
      <w:r>
        <w:rPr>
          <w:rFonts w:ascii="Tahoma" w:cs="Tahoma" w:hAnsi="Tahoma"/>
          <w:b/>
        </w:rPr>
        <w:t xml:space="preserve">     </w:t>
      </w:r>
      <w:r>
        <w:pict>
          <v:rect style="position:absolute;width:453.15pt;height:302.05pt;margin-top:6.4pt;margin-left:-5.4pt">
            <v:textbox inset="0pt,0pt,0pt,0pt">
              <w:txbxContent>
                <w:tbl>
                  <w:tblPr>
                    <w:jc w:val="left"/>
                    <w:tblInd w:type="dxa" w:w="30"/>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0"/>
                      <w:left w:type="dxa" w:w="27"/>
                      <w:bottom w:type="dxa" w:w="0"/>
                      <w:right w:type="dxa" w:w="30"/>
                    </w:tblCellMar>
                  </w:tblPr>
                  <w:tblGrid>
                    <w:gridCol w:w="6095"/>
                    <w:gridCol w:w="2967"/>
                  </w:tblGrid>
                  <w:tr>
                    <w:trPr>
                      <w:trHeight w:hRule="atLeast" w:val="250"/>
                      <w:cantSplit w:val="false"/>
                    </w:trPr>
                    <w:tc>
                      <w:tcPr>
                        <w:tcW w:type="dxa" w:w="6095"/>
                        <w:tcBorders>
                          <w:top w:color="000001" w:space="0" w:sz="2" w:val="single"/>
                          <w:left w:color="000001" w:space="0" w:sz="2" w:val="single"/>
                          <w:bottom w:color="000001" w:space="0" w:sz="2" w:val="single"/>
                          <w:right w:color="000001" w:space="0" w:sz="2" w:val="single"/>
                        </w:tcBorders>
                        <w:shd w:fill="auto" w:val="clear"/>
                        <w:tcMar>
                          <w:left w:type="dxa" w:w="27"/>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color w:val="000000"/>
                          </w:rPr>
                        </w:pPr>
                        <w:r>
                          <w:rPr>
                            <w:rFonts w:ascii="Tahoma" w:cs="Tahoma" w:hAnsi="Tahoma"/>
                            <w:color w:val="000000"/>
                          </w:rPr>
                        </w:r>
                      </w:p>
                    </w:tc>
                    <w:tc>
                      <w:tcPr>
                        <w:tcW w:type="dxa" w:w="2967"/>
                        <w:tcBorders>
                          <w:top w:color="000001" w:space="0" w:sz="2" w:val="single"/>
                          <w:left w:color="000001" w:space="0" w:sz="2" w:val="single"/>
                          <w:bottom w:color="000001" w:space="0" w:sz="2" w:val="single"/>
                          <w:right w:color="000001" w:space="0" w:sz="2" w:val="single"/>
                        </w:tcBorders>
                        <w:shd w:fill="auto" w:val="clear"/>
                        <w:tcMar>
                          <w:left w:type="dxa" w:w="27"/>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color w:val="000000"/>
                          </w:rPr>
                        </w:pPr>
                        <w:r>
                          <w:rPr>
                            <w:rFonts w:ascii="Tahoma" w:cs="Tahoma" w:hAnsi="Tahoma"/>
                            <w:color w:val="000000"/>
                          </w:rPr>
                        </w:r>
                      </w:p>
                    </w:tc>
                  </w:tr>
                  <w:tr>
                    <w:trPr>
                      <w:trHeight w:hRule="atLeast" w:val="397"/>
                      <w:cantSplit w:val="false"/>
                    </w:trPr>
                    <w:tc>
                      <w:tcPr>
                        <w:tcW w:type="dxa" w:w="9062"/>
                        <w:gridSpan w:val="2"/>
                        <w:tcBorders>
                          <w:top w:color="000001" w:space="0" w:sz="2" w:val="single"/>
                          <w:left w:color="000001" w:space="0" w:sz="2" w:val="single"/>
                          <w:bottom w:color="000001" w:space="0" w:sz="2" w:val="single"/>
                          <w:right w:color="000001" w:space="0" w:sz="2" w:val="single"/>
                        </w:tcBorders>
                        <w:shd w:fill="auto" w:val="clear"/>
                        <w:tcMar>
                          <w:left w:type="dxa" w:w="27"/>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bCs/>
                          </w:rPr>
                        </w:pPr>
                        <w:r>
                          <w:rPr>
                            <w:rFonts w:ascii="Tahoma" w:cs="Tahoma" w:hAnsi="Tahoma"/>
                            <w:b/>
                            <w:color w:val="000000"/>
                          </w:rPr>
                          <w:t xml:space="preserve">ΣΥΝΟΠΤΙΚΟΣ  ΠΡΟΫΠΟΛΟΓΙΣΜΟΣ  ΠΡΑΞΗΣ </w:t>
                        </w:r>
                        <w:r>
                          <w:rPr>
                            <w:rFonts w:ascii="Tahoma" w:cs="Tahoma" w:hAnsi="Tahoma"/>
                            <w:b/>
                            <w:bCs/>
                          </w:rPr>
                          <w:t xml:space="preserve"> «Εργασίες αποκατάστασης και συντήρησης του οδοστρώματος επί της επαρχιακής οδού Τρίπολης – Περιθωρίου – Επάνω Χρέπας»</w:t>
                        </w:r>
                      </w:p>
                    </w:tc>
                  </w:tr>
                  <w:tr>
                    <w:trPr>
                      <w:trHeight w:hRule="atLeast" w:val="397"/>
                      <w:cantSplit w:val="false"/>
                    </w:trPr>
                    <w:tc>
                      <w:tcPr>
                        <w:tcW w:type="dxa" w:w="9062"/>
                        <w:gridSpan w:val="2"/>
                        <w:tcBorders>
                          <w:top w:color="000001" w:space="0" w:sz="2" w:val="single"/>
                          <w:left w:color="000001" w:space="0" w:sz="2" w:val="single"/>
                          <w:bottom w:color="00000A" w:space="0" w:sz="6" w:val="single"/>
                          <w:right w:color="000001" w:space="0" w:sz="2" w:val="single"/>
                        </w:tcBorders>
                        <w:shd w:fill="auto" w:val="clear"/>
                        <w:tcMar>
                          <w:left w:type="dxa" w:w="27"/>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color w:val="000000"/>
                          </w:rPr>
                        </w:pPr>
                        <w:r>
                          <w:rPr>
                            <w:rFonts w:ascii="Tahoma" w:cs="Tahoma" w:hAnsi="Tahoma"/>
                            <w:b/>
                            <w:color w:val="000000"/>
                          </w:rPr>
                        </w:r>
                      </w:p>
                    </w:tc>
                  </w:tr>
                  <w:tr>
                    <w:trPr>
                      <w:trHeight w:hRule="atLeast" w:val="250"/>
                      <w:cantSplit w:val="false"/>
                    </w:trPr>
                    <w:tc>
                      <w:tcPr>
                        <w:tcW w:type="dxa" w:w="6095"/>
                        <w:tcBorders>
                          <w:top w:color="00000A" w:space="0" w:sz="6"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color w:val="000000"/>
                          </w:rPr>
                        </w:pPr>
                        <w:r>
                          <w:rPr>
                            <w:rFonts w:ascii="Tahoma" w:cs="Tahoma" w:hAnsi="Tahoma"/>
                            <w:b/>
                            <w:color w:val="000000"/>
                          </w:rPr>
                          <w:t>ΠΕΡΙΓΡΑΦΗ</w:t>
                        </w:r>
                      </w:p>
                    </w:tc>
                    <w:tc>
                      <w:tcPr>
                        <w:tcW w:type="dxa" w:w="2967"/>
                        <w:tcBorders>
                          <w:top w:color="00000A" w:space="0" w:sz="6"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color w:val="000000"/>
                          </w:rPr>
                        </w:pPr>
                        <w:r>
                          <w:rPr>
                            <w:rFonts w:ascii="Tahoma" w:cs="Tahoma" w:hAnsi="Tahoma"/>
                            <w:b/>
                            <w:color w:val="000000"/>
                          </w:rPr>
                          <w:t>ΚΟΣΤΟΣ</w:t>
                        </w:r>
                      </w:p>
                    </w:tc>
                  </w:tr>
                  <w:tr>
                    <w:trPr>
                      <w:trHeight w:hRule="atLeast" w:val="250"/>
                      <w:cantSplit w:val="false"/>
                    </w:trPr>
                    <w:tc>
                      <w:tcPr>
                        <w:tcW w:type="dxa" w:w="6095"/>
                        <w:tcBorders>
                          <w:top w:color="00000A" w:space="0" w:sz="6"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i/>
                            <w:color w:val="000000"/>
                          </w:rPr>
                        </w:pPr>
                        <w:r>
                          <w:rPr>
                            <w:rFonts w:ascii="Tahoma" w:cs="Tahoma" w:hAnsi="Tahoma"/>
                            <w:b/>
                            <w:i/>
                            <w:color w:val="000000"/>
                          </w:rPr>
                        </w:r>
                      </w:p>
                    </w:tc>
                    <w:tc>
                      <w:tcPr>
                        <w:tcW w:type="dxa" w:w="2967"/>
                        <w:tcBorders>
                          <w:top w:color="00000A" w:space="0" w:sz="6"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color w:val="000000"/>
                          </w:rPr>
                        </w:pPr>
                        <w:r>
                          <w:rPr>
                            <w:rFonts w:ascii="Tahoma" w:cs="Tahoma" w:hAnsi="Tahoma"/>
                            <w:color w:val="000000"/>
                          </w:rPr>
                        </w:r>
                      </w:p>
                    </w:tc>
                  </w:tr>
                  <w:tr>
                    <w:trPr>
                      <w:trHeight w:hRule="atLeast" w:val="250"/>
                      <w:cantSplit w:val="false"/>
                    </w:trPr>
                    <w:tc>
                      <w:tcPr>
                        <w:tcW w:type="dxa" w:w="6095"/>
                        <w:tcBorders>
                          <w:top w:color="00000A" w:space="0" w:sz="6"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i/>
                            <w:color w:val="000000"/>
                          </w:rPr>
                        </w:pPr>
                        <w:r>
                          <w:rPr>
                            <w:rFonts w:ascii="Tahoma" w:cs="Tahoma" w:hAnsi="Tahoma"/>
                            <w:b/>
                            <w:i/>
                            <w:color w:val="000000"/>
                          </w:rPr>
                        </w:r>
                      </w:p>
                    </w:tc>
                    <w:tc>
                      <w:tcPr>
                        <w:tcW w:type="dxa" w:w="2967"/>
                        <w:tcBorders>
                          <w:top w:color="00000A" w:space="0" w:sz="6"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i/>
                            <w:color w:val="000000"/>
                          </w:rPr>
                        </w:pPr>
                        <w:r>
                          <w:rPr>
                            <w:rFonts w:ascii="Tahoma" w:cs="Tahoma" w:hAnsi="Tahoma"/>
                            <w:b/>
                            <w:i/>
                            <w:color w:val="000000"/>
                          </w:rPr>
                        </w:r>
                      </w:p>
                    </w:tc>
                  </w:tr>
                  <w:tr>
                    <w:trPr>
                      <w:trHeight w:hRule="atLeast" w:val="250"/>
                      <w:cantSplit w:val="false"/>
                    </w:trPr>
                    <w:tc>
                      <w:tcPr>
                        <w:tcW w:type="dxa" w:w="6095"/>
                        <w:tcBorders>
                          <w:top w:color="00000A" w:space="0" w:sz="6"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i/>
                            <w:color w:val="000000"/>
                          </w:rPr>
                        </w:pPr>
                        <w:r>
                          <w:rPr>
                            <w:rFonts w:ascii="Tahoma" w:cs="Tahoma" w:hAnsi="Tahoma"/>
                            <w:b/>
                            <w:i/>
                            <w:color w:val="000000"/>
                          </w:rPr>
                        </w:r>
                      </w:p>
                    </w:tc>
                    <w:tc>
                      <w:tcPr>
                        <w:tcW w:type="dxa" w:w="2967"/>
                        <w:tcBorders>
                          <w:top w:color="00000A" w:space="0" w:sz="6"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color w:val="000000"/>
                          </w:rPr>
                        </w:pPr>
                        <w:r>
                          <w:rPr>
                            <w:rFonts w:ascii="Tahoma" w:cs="Tahoma" w:hAnsi="Tahoma"/>
                            <w:color w:val="000000"/>
                          </w:rPr>
                        </w:r>
                      </w:p>
                    </w:tc>
                  </w:tr>
                  <w:tr>
                    <w:trPr>
                      <w:trHeight w:hRule="atLeast" w:val="250"/>
                      <w:cantSplit w:val="false"/>
                    </w:trPr>
                    <w:tc>
                      <w:tcPr>
                        <w:tcW w:type="dxa" w:w="6095"/>
                        <w:tcBorders>
                          <w:top w:color="00000A" w:space="0" w:sz="6"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i/>
                            <w:color w:val="000000"/>
                          </w:rPr>
                        </w:pPr>
                        <w:r>
                          <w:rPr>
                            <w:rFonts w:ascii="Tahoma" w:cs="Tahoma" w:hAnsi="Tahoma"/>
                            <w:b/>
                            <w:i/>
                            <w:color w:val="000000"/>
                          </w:rPr>
                        </w:r>
                      </w:p>
                    </w:tc>
                    <w:tc>
                      <w:tcPr>
                        <w:tcW w:type="dxa" w:w="2967"/>
                        <w:tcBorders>
                          <w:top w:color="00000A" w:space="0" w:sz="6"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i/>
                            <w:color w:val="000000"/>
                            <w:lang w:val="en-US"/>
                          </w:rPr>
                        </w:pPr>
                        <w:r>
                          <w:rPr>
                            <w:rFonts w:ascii="Tahoma" w:cs="Tahoma" w:hAnsi="Tahoma"/>
                            <w:b/>
                            <w:i/>
                            <w:color w:val="000000"/>
                            <w:lang w:val="en-US"/>
                          </w:rPr>
                        </w:r>
                      </w:p>
                    </w:tc>
                  </w:tr>
                  <w:tr>
                    <w:trPr>
                      <w:trHeight w:hRule="atLeast" w:val="250"/>
                      <w:cantSplit w:val="false"/>
                    </w:trPr>
                    <w:tc>
                      <w:tcPr>
                        <w:tcW w:type="dxa" w:w="6095"/>
                        <w:tcBorders>
                          <w:top w:color="00000A" w:space="0" w:sz="6"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i/>
                            <w:color w:val="000000"/>
                          </w:rPr>
                        </w:pPr>
                        <w:r>
                          <w:rPr>
                            <w:rFonts w:ascii="Tahoma" w:cs="Tahoma" w:hAnsi="Tahoma"/>
                            <w:b/>
                            <w:i/>
                            <w:color w:val="000000"/>
                          </w:rPr>
                        </w:r>
                      </w:p>
                    </w:tc>
                    <w:tc>
                      <w:tcPr>
                        <w:tcW w:type="dxa" w:w="2967"/>
                        <w:tcBorders>
                          <w:top w:color="00000A" w:space="0" w:sz="6"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color w:val="000000"/>
                          </w:rPr>
                        </w:pPr>
                        <w:r>
                          <w:rPr>
                            <w:rFonts w:ascii="Tahoma" w:cs="Tahoma" w:hAnsi="Tahoma"/>
                            <w:color w:val="000000"/>
                          </w:rPr>
                        </w:r>
                      </w:p>
                    </w:tc>
                  </w:tr>
                  <w:tr>
                    <w:trPr>
                      <w:trHeight w:hRule="atLeast" w:val="250"/>
                      <w:cantSplit w:val="false"/>
                    </w:trPr>
                    <w:tc>
                      <w:tcPr>
                        <w:tcW w:type="dxa" w:w="6095"/>
                        <w:tcBorders>
                          <w:top w:color="00000A" w:space="0" w:sz="6"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i/>
                            <w:color w:val="000000"/>
                          </w:rPr>
                        </w:pPr>
                        <w:r>
                          <w:rPr>
                            <w:rFonts w:ascii="Tahoma" w:cs="Tahoma" w:hAnsi="Tahoma"/>
                            <w:b/>
                            <w:i/>
                            <w:color w:val="000000"/>
                          </w:rPr>
                        </w:r>
                      </w:p>
                    </w:tc>
                    <w:tc>
                      <w:tcPr>
                        <w:tcW w:type="dxa" w:w="2967"/>
                        <w:tcBorders>
                          <w:top w:color="00000A" w:space="0" w:sz="6"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i/>
                            <w:color w:val="000000"/>
                          </w:rPr>
                        </w:pPr>
                        <w:r>
                          <w:rPr>
                            <w:rFonts w:ascii="Tahoma" w:cs="Tahoma" w:hAnsi="Tahoma"/>
                            <w:b/>
                            <w:i/>
                            <w:color w:val="000000"/>
                          </w:rPr>
                        </w:r>
                      </w:p>
                    </w:tc>
                  </w:tr>
                  <w:tr>
                    <w:trPr>
                      <w:trHeight w:hRule="atLeast" w:val="250"/>
                      <w:cantSplit w:val="false"/>
                    </w:trPr>
                    <w:tc>
                      <w:tcPr>
                        <w:tcW w:type="dxa" w:w="6095"/>
                        <w:tcBorders>
                          <w:top w:color="00000A" w:space="0" w:sz="6"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color w:val="000000"/>
                          </w:rPr>
                        </w:pPr>
                        <w:r>
                          <w:rPr>
                            <w:rFonts w:ascii="Tahoma" w:cs="Tahoma" w:hAnsi="Tahoma"/>
                            <w:b/>
                            <w:color w:val="000000"/>
                          </w:rPr>
                        </w:r>
                      </w:p>
                    </w:tc>
                    <w:tc>
                      <w:tcPr>
                        <w:tcW w:type="dxa" w:w="2967"/>
                        <w:tcBorders>
                          <w:top w:color="00000A" w:space="0" w:sz="6"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i/>
                            <w:color w:val="000000"/>
                          </w:rPr>
                        </w:pPr>
                        <w:r>
                          <w:rPr>
                            <w:rFonts w:ascii="Tahoma" w:cs="Tahoma" w:hAnsi="Tahoma"/>
                            <w:b/>
                            <w:i/>
                            <w:color w:val="000000"/>
                          </w:rPr>
                        </w:r>
                      </w:p>
                    </w:tc>
                  </w:tr>
                  <w:tr>
                    <w:trPr>
                      <w:trHeight w:hRule="atLeast" w:val="250"/>
                      <w:cantSplit w:val="false"/>
                    </w:trPr>
                    <w:tc>
                      <w:tcPr>
                        <w:tcW w:type="dxa" w:w="6095"/>
                        <w:tcBorders>
                          <w:top w:color="00000A" w:space="0" w:sz="6"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color w:val="000000"/>
                          </w:rPr>
                        </w:pPr>
                        <w:r>
                          <w:rPr>
                            <w:rFonts w:ascii="Tahoma" w:cs="Tahoma" w:hAnsi="Tahoma"/>
                            <w:b/>
                            <w:color w:val="000000"/>
                          </w:rPr>
                        </w:r>
                      </w:p>
                    </w:tc>
                    <w:tc>
                      <w:tcPr>
                        <w:tcW w:type="dxa" w:w="2967"/>
                        <w:tcBorders>
                          <w:top w:color="00000A" w:space="0" w:sz="6"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i/>
                            <w:color w:val="000000"/>
                          </w:rPr>
                        </w:pPr>
                        <w:r>
                          <w:rPr>
                            <w:rFonts w:ascii="Tahoma" w:cs="Tahoma" w:hAnsi="Tahoma"/>
                            <w:b/>
                            <w:i/>
                            <w:color w:val="000000"/>
                          </w:rPr>
                        </w:r>
                      </w:p>
                    </w:tc>
                  </w:tr>
                  <w:tr>
                    <w:trPr>
                      <w:trHeight w:hRule="atLeast" w:val="250"/>
                      <w:cantSplit w:val="false"/>
                    </w:trPr>
                    <w:tc>
                      <w:tcPr>
                        <w:tcW w:type="dxa" w:w="6095"/>
                        <w:tcBorders>
                          <w:top w:color="00000A" w:space="0" w:sz="6"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color w:val="000000"/>
                          </w:rPr>
                        </w:pPr>
                        <w:r>
                          <w:rPr>
                            <w:rFonts w:ascii="Tahoma" w:cs="Tahoma" w:hAnsi="Tahoma"/>
                            <w:b/>
                            <w:color w:val="000000"/>
                          </w:rPr>
                          <w:t>Άθροισμα δαπανών εργασιών κατά τη μελέτη Σσ :</w:t>
                        </w:r>
                      </w:p>
                    </w:tc>
                    <w:tc>
                      <w:tcPr>
                        <w:tcW w:type="dxa" w:w="2967"/>
                        <w:tcBorders>
                          <w:top w:color="00000A" w:space="0" w:sz="6"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i/>
                            <w:color w:val="000000"/>
                          </w:rPr>
                        </w:pPr>
                        <w:r>
                          <w:rPr>
                            <w:rFonts w:ascii="Tahoma" w:cs="Tahoma" w:hAnsi="Tahoma"/>
                            <w:b/>
                            <w:i/>
                            <w:color w:val="000000"/>
                          </w:rPr>
                        </w:r>
                      </w:p>
                    </w:tc>
                  </w:tr>
                  <w:tr>
                    <w:trPr>
                      <w:trHeight w:hRule="atLeast" w:val="250"/>
                      <w:cantSplit w:val="false"/>
                    </w:trPr>
                    <w:tc>
                      <w:tcPr>
                        <w:tcW w:type="dxa" w:w="6095"/>
                        <w:tcBorders>
                          <w:top w:color="00000A" w:space="0" w:sz="6" w:val="single"/>
                          <w:left w:color="00000A" w:space="0" w:sz="6" w:val="single"/>
                          <w:bottom w:color="000001" w:space="0" w:sz="2"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color w:val="000000"/>
                          </w:rPr>
                        </w:pPr>
                        <w:r>
                          <w:rPr>
                            <w:rFonts w:ascii="Tahoma" w:cs="Tahoma" w:hAnsi="Tahoma"/>
                            <w:b/>
                            <w:color w:val="000000"/>
                          </w:rPr>
                          <w:t>Γ.Ε &amp; Ο.Ε. 18% Χ Σσ :</w:t>
                        </w:r>
                      </w:p>
                    </w:tc>
                    <w:tc>
                      <w:tcPr>
                        <w:tcW w:type="dxa" w:w="2967"/>
                        <w:tcBorders>
                          <w:top w:color="00000A" w:space="0" w:sz="6" w:val="single"/>
                          <w:left w:color="00000A" w:space="0" w:sz="6" w:val="single"/>
                          <w:bottom w:color="000001" w:space="0" w:sz="2"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color w:val="000000"/>
                            <w:lang w:val="en-US"/>
                          </w:rPr>
                        </w:pPr>
                        <w:r>
                          <w:rPr>
                            <w:rFonts w:ascii="Tahoma" w:cs="Tahoma" w:hAnsi="Tahoma"/>
                            <w:b/>
                            <w:color w:val="000000"/>
                            <w:lang w:val="en-US"/>
                          </w:rPr>
                        </w:r>
                      </w:p>
                    </w:tc>
                  </w:tr>
                  <w:tr>
                    <w:trPr>
                      <w:trHeight w:hRule="atLeast" w:val="250"/>
                      <w:cantSplit w:val="false"/>
                    </w:trPr>
                    <w:tc>
                      <w:tcPr>
                        <w:tcW w:type="dxa" w:w="6095"/>
                        <w:tcBorders>
                          <w:top w:color="000001" w:space="0" w:sz="2"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color w:val="000000"/>
                          </w:rPr>
                        </w:pPr>
                        <w:r>
                          <w:rPr>
                            <w:rFonts w:ascii="Tahoma" w:cs="Tahoma" w:hAnsi="Tahoma"/>
                            <w:b/>
                            <w:color w:val="000000"/>
                          </w:rPr>
                          <w:t>Συνολική Δαπάνη Έργου κατά τη μελέτη ΣΣ :</w:t>
                        </w:r>
                      </w:p>
                    </w:tc>
                    <w:tc>
                      <w:tcPr>
                        <w:tcW w:type="dxa" w:w="2967"/>
                        <w:tcBorders>
                          <w:top w:color="000001" w:space="0" w:sz="2"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color w:val="000000"/>
                          </w:rPr>
                        </w:pPr>
                        <w:r>
                          <w:rPr>
                            <w:rFonts w:ascii="Tahoma" w:cs="Tahoma" w:hAnsi="Tahoma"/>
                            <w:b/>
                            <w:color w:val="000000"/>
                          </w:rPr>
                        </w:r>
                      </w:p>
                    </w:tc>
                  </w:tr>
                  <w:tr>
                    <w:trPr>
                      <w:trHeight w:hRule="atLeast" w:val="250"/>
                      <w:cantSplit w:val="false"/>
                    </w:trPr>
                    <w:tc>
                      <w:tcPr>
                        <w:tcW w:type="dxa" w:w="6095"/>
                        <w:tcBorders>
                          <w:top w:color="00000A" w:space="0" w:sz="6" w:val="single"/>
                          <w:left w:color="00000A" w:space="0" w:sz="6" w:val="single"/>
                          <w:bottom w:color="000001" w:space="0" w:sz="2"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color w:val="000000"/>
                          </w:rPr>
                        </w:pPr>
                        <w:r>
                          <w:rPr>
                            <w:rFonts w:ascii="Tahoma" w:cs="Tahoma" w:hAnsi="Tahoma"/>
                            <w:b/>
                            <w:color w:val="000000"/>
                          </w:rPr>
                          <w:t>Απρόβλεπτα 15% Χ ΣΣ :</w:t>
                        </w:r>
                      </w:p>
                    </w:tc>
                    <w:tc>
                      <w:tcPr>
                        <w:tcW w:type="dxa" w:w="2967"/>
                        <w:tcBorders>
                          <w:top w:color="00000A" w:space="0" w:sz="6" w:val="single"/>
                          <w:left w:color="00000A" w:space="0" w:sz="6" w:val="single"/>
                          <w:bottom w:color="000001" w:space="0" w:sz="2"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color w:val="000000"/>
                            <w:lang w:val="en-US"/>
                          </w:rPr>
                        </w:pPr>
                        <w:r>
                          <w:rPr>
                            <w:rFonts w:ascii="Tahoma" w:cs="Tahoma" w:hAnsi="Tahoma"/>
                            <w:b/>
                            <w:color w:val="000000"/>
                            <w:lang w:val="en-US"/>
                          </w:rPr>
                        </w:r>
                      </w:p>
                    </w:tc>
                  </w:tr>
                  <w:tr>
                    <w:trPr>
                      <w:trHeight w:hRule="atLeast" w:val="250"/>
                      <w:cantSplit w:val="false"/>
                    </w:trPr>
                    <w:tc>
                      <w:tcPr>
                        <w:tcW w:type="dxa" w:w="6095"/>
                        <w:tcBorders>
                          <w:top w:color="000001" w:space="0" w:sz="2"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color w:val="000000"/>
                          </w:rPr>
                        </w:pPr>
                        <w:r>
                          <w:rPr>
                            <w:rFonts w:ascii="Tahoma" w:cs="Tahoma" w:hAnsi="Tahoma"/>
                            <w:b/>
                            <w:color w:val="000000"/>
                          </w:rPr>
                          <w:t>Σύνολο Σ1 :</w:t>
                        </w:r>
                      </w:p>
                    </w:tc>
                    <w:tc>
                      <w:tcPr>
                        <w:tcW w:type="dxa" w:w="2967"/>
                        <w:tcBorders>
                          <w:top w:color="000001" w:space="0" w:sz="2"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color w:val="000000"/>
                            <w:lang w:val="en-US"/>
                          </w:rPr>
                        </w:pPr>
                        <w:r>
                          <w:rPr>
                            <w:rFonts w:ascii="Tahoma" w:cs="Tahoma" w:hAnsi="Tahoma"/>
                            <w:b/>
                            <w:color w:val="000000"/>
                            <w:lang w:val="en-US"/>
                          </w:rPr>
                        </w:r>
                      </w:p>
                    </w:tc>
                  </w:tr>
                  <w:tr>
                    <w:trPr>
                      <w:trHeight w:hRule="atLeast" w:val="250"/>
                      <w:cantSplit w:val="false"/>
                    </w:trPr>
                    <w:tc>
                      <w:tcPr>
                        <w:tcW w:type="dxa" w:w="6095"/>
                        <w:tcBorders>
                          <w:top w:color="00000A" w:space="0" w:sz="6"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color w:val="000000"/>
                          </w:rPr>
                        </w:pPr>
                        <w:r>
                          <w:rPr>
                            <w:rFonts w:ascii="Tahoma" w:cs="Tahoma" w:hAnsi="Tahoma"/>
                            <w:b/>
                            <w:color w:val="000000"/>
                          </w:rPr>
                          <w:t>Αναθεώρηση  :</w:t>
                        </w:r>
                      </w:p>
                    </w:tc>
                    <w:tc>
                      <w:tcPr>
                        <w:tcW w:type="dxa" w:w="2967"/>
                        <w:tcBorders>
                          <w:top w:color="00000A" w:space="0" w:sz="6"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color w:val="000000"/>
                            <w:lang w:val="en-US"/>
                          </w:rPr>
                        </w:pPr>
                        <w:r>
                          <w:rPr>
                            <w:rFonts w:ascii="Tahoma" w:cs="Tahoma" w:hAnsi="Tahoma"/>
                            <w:b/>
                            <w:color w:val="000000"/>
                            <w:lang w:val="en-US"/>
                          </w:rPr>
                        </w:r>
                      </w:p>
                    </w:tc>
                  </w:tr>
                  <w:tr>
                    <w:trPr>
                      <w:trHeight w:hRule="atLeast" w:val="250"/>
                      <w:cantSplit w:val="false"/>
                    </w:trPr>
                    <w:tc>
                      <w:tcPr>
                        <w:tcW w:type="dxa" w:w="6095"/>
                        <w:tcBorders>
                          <w:top w:color="00000A" w:space="0" w:sz="6"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color w:val="000000"/>
                          </w:rPr>
                        </w:pPr>
                        <w:r>
                          <w:rPr>
                            <w:rFonts w:ascii="Tahoma" w:cs="Tahoma" w:hAnsi="Tahoma"/>
                            <w:b/>
                            <w:color w:val="000000"/>
                          </w:rPr>
                          <w:t>Σύνολο Δαπάνης του Έργου κατά τη μελέτη (χωρίς ΦΠΑ) Σ2 :</w:t>
                        </w:r>
                      </w:p>
                    </w:tc>
                    <w:tc>
                      <w:tcPr>
                        <w:tcW w:type="dxa" w:w="2967"/>
                        <w:tcBorders>
                          <w:top w:color="00000A" w:space="0" w:sz="6"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color w:val="000000"/>
                          </w:rPr>
                        </w:pPr>
                        <w:r>
                          <w:rPr>
                            <w:rFonts w:ascii="Tahoma" w:cs="Tahoma" w:hAnsi="Tahoma"/>
                            <w:b/>
                            <w:color w:val="000000"/>
                          </w:rPr>
                        </w:r>
                      </w:p>
                    </w:tc>
                  </w:tr>
                  <w:tr>
                    <w:trPr>
                      <w:trHeight w:hRule="atLeast" w:val="250"/>
                      <w:cantSplit w:val="false"/>
                    </w:trPr>
                    <w:tc>
                      <w:tcPr>
                        <w:tcW w:type="dxa" w:w="6095"/>
                        <w:tcBorders>
                          <w:top w:color="00000A" w:space="0" w:sz="6"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color w:val="000000"/>
                          </w:rPr>
                        </w:pPr>
                        <w:r>
                          <w:rPr>
                            <w:rFonts w:ascii="Tahoma" w:cs="Tahoma" w:hAnsi="Tahoma"/>
                            <w:b/>
                            <w:color w:val="000000"/>
                          </w:rPr>
                          <w:t>Φ.Π.Α.  24% :</w:t>
                        </w:r>
                      </w:p>
                    </w:tc>
                    <w:tc>
                      <w:tcPr>
                        <w:tcW w:type="dxa" w:w="2967"/>
                        <w:tcBorders>
                          <w:top w:color="00000A" w:space="0" w:sz="6"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color w:val="000000"/>
                            <w:lang w:val="en-US"/>
                          </w:rPr>
                        </w:pPr>
                        <w:r>
                          <w:rPr>
                            <w:rFonts w:ascii="Tahoma" w:cs="Tahoma" w:hAnsi="Tahoma"/>
                            <w:b/>
                            <w:color w:val="000000"/>
                            <w:lang w:val="en-US"/>
                          </w:rPr>
                        </w:r>
                      </w:p>
                    </w:tc>
                  </w:tr>
                  <w:tr>
                    <w:trPr>
                      <w:trHeight w:hRule="atLeast" w:val="293"/>
                      <w:cantSplit w:val="false"/>
                    </w:trPr>
                    <w:tc>
                      <w:tcPr>
                        <w:tcW w:type="dxa" w:w="6095"/>
                        <w:tcBorders>
                          <w:top w:color="00000A" w:space="0" w:sz="6"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color w:val="000000"/>
                          </w:rPr>
                        </w:pPr>
                        <w:r>
                          <w:rPr>
                            <w:rFonts w:ascii="Tahoma" w:cs="Tahoma" w:hAnsi="Tahoma"/>
                            <w:b/>
                            <w:color w:val="000000"/>
                          </w:rPr>
                          <w:t>ΓΕΝΙΚΟ ΣΥΝΟΛΟ (ΜΕ ΦΠΑ) :</w:t>
                        </w:r>
                      </w:p>
                    </w:tc>
                    <w:tc>
                      <w:tcPr>
                        <w:tcW w:type="dxa" w:w="2967"/>
                        <w:tcBorders>
                          <w:top w:color="00000A" w:space="0" w:sz="6" w:val="single"/>
                          <w:left w:color="00000A" w:space="0" w:sz="6" w:val="single"/>
                          <w:bottom w:color="00000A" w:space="0" w:sz="6" w:val="single"/>
                          <w:right w:color="00000A" w:space="0" w:sz="6" w:val="single"/>
                        </w:tcBorders>
                        <w:shd w:fill="auto" w:val="clear"/>
                        <w:tcMar>
                          <w:left w:type="dxa" w:w="22"/>
                        </w:tcMar>
                      </w:tcPr>
                      <w:p>
                        <w:pPr>
                          <w:pStyle w:val="style0"/>
                          <w:framePr w:h="23" w:hAnchor="page" w:hRule="exact" w:hSpace="54" w:vAnchor="margin" w:vSpace="0" w:w="9063" w:wrap="around" w:x="-108" w:y="128"/>
                          <w:pBdr>
                            <w:top w:val="nil"/>
                            <w:left w:val="nil"/>
                            <w:bottom w:val="nil"/>
                            <w:insideH w:val="nil"/>
                            <w:right w:val="nil"/>
                            <w:insideV w:val="nil"/>
                          </w:pBdr>
                          <w:rPr>
                            <w:rFonts w:ascii="Tahoma" w:cs="Tahoma" w:hAnsi="Tahoma"/>
                            <w:b/>
                            <w:color w:val="000000"/>
                          </w:rPr>
                        </w:pPr>
                        <w:r>
                          <w:rPr>
                            <w:rFonts w:ascii="Tahoma" w:cs="Tahoma" w:hAnsi="Tahoma"/>
                            <w:b/>
                            <w:color w:val="000000"/>
                          </w:rPr>
                          <w:t>80.000,00</w:t>
                        </w:r>
                      </w:p>
                    </w:tc>
                  </w:tr>
                </w:tbl>
              </w:txbxContent>
            </v:textbox>
            <w10:wrap type="square"/>
          </v:rect>
        </w:pict>
      </w:r>
    </w:p>
    <w:p>
      <w:pPr>
        <w:pStyle w:val="style0"/>
        <w:spacing w:line="360" w:lineRule="auto"/>
        <w:rPr>
          <w:rFonts w:ascii="Tahoma" w:cs="Tahoma" w:hAnsi="Tahoma"/>
          <w:b/>
        </w:rPr>
      </w:pPr>
      <w:r>
        <w:rPr>
          <w:rFonts w:ascii="Tahoma" w:cs="Tahoma" w:hAnsi="Tahoma"/>
          <w:b/>
        </w:rPr>
        <w:t xml:space="preserve">                           </w:t>
      </w:r>
    </w:p>
    <w:p>
      <w:pPr>
        <w:pStyle w:val="style0"/>
        <w:rPr>
          <w:rFonts w:ascii="Tahoma" w:cs="Tahoma" w:hAnsi="Tahoma"/>
          <w:b/>
          <w:bCs/>
        </w:rPr>
      </w:pPr>
      <w:r>
        <w:rPr>
          <w:rFonts w:ascii="Tahoma" w:cs="Tahoma" w:hAnsi="Tahoma"/>
          <w:b/>
          <w:bCs/>
        </w:rPr>
      </w:r>
    </w:p>
    <w:p>
      <w:pPr>
        <w:pStyle w:val="style0"/>
        <w:rPr>
          <w:rFonts w:ascii="Tahoma" w:cs="Tahoma" w:hAnsi="Tahoma"/>
          <w:b/>
          <w:bCs/>
        </w:rPr>
      </w:pPr>
      <w:r>
        <w:rPr>
          <w:rFonts w:ascii="Tahoma" w:cs="Tahoma" w:hAnsi="Tahoma"/>
          <w:b/>
          <w:bCs/>
        </w:rPr>
      </w:r>
    </w:p>
    <w:p>
      <w:pPr>
        <w:pStyle w:val="style0"/>
        <w:rPr>
          <w:rFonts w:ascii="Tahoma" w:cs="Tahoma" w:hAnsi="Tahoma"/>
          <w:b/>
          <w:bCs/>
        </w:rPr>
      </w:pPr>
      <w:r>
        <w:rPr>
          <w:rFonts w:ascii="Tahoma" w:cs="Tahoma" w:hAnsi="Tahoma"/>
          <w:b/>
          <w:bCs/>
        </w:rPr>
      </w:r>
    </w:p>
    <w:p>
      <w:pPr>
        <w:pStyle w:val="style0"/>
        <w:rPr>
          <w:rFonts w:ascii="Tahoma" w:cs="Tahoma" w:hAnsi="Tahoma"/>
          <w:b/>
          <w:bCs/>
        </w:rPr>
      </w:pPr>
      <w:r>
        <w:rPr>
          <w:rFonts w:ascii="Tahoma" w:cs="Tahoma" w:hAnsi="Tahoma"/>
          <w:b/>
          <w:bCs/>
        </w:rPr>
      </w:r>
    </w:p>
    <w:p>
      <w:pPr>
        <w:pStyle w:val="style0"/>
        <w:spacing w:line="360" w:lineRule="auto"/>
        <w:rPr>
          <w:rFonts w:ascii="Tahoma" w:cs="Tahoma" w:hAnsi="Tahoma"/>
          <w:b/>
        </w:rPr>
      </w:pPr>
      <w:r>
        <w:rPr>
          <w:rFonts w:ascii="Tahoma" w:cs="Tahoma" w:hAnsi="Tahoma"/>
          <w:b/>
        </w:rPr>
      </w:r>
    </w:p>
    <w:p>
      <w:pPr>
        <w:pStyle w:val="style0"/>
        <w:rPr>
          <w:rFonts w:ascii="Tahoma" w:cs="Tahoma" w:hAnsi="Tahoma"/>
          <w:b/>
        </w:rPr>
      </w:pPr>
      <w:r>
        <w:rPr>
          <w:rFonts w:ascii="Tahoma" w:cs="Tahoma" w:hAnsi="Tahoma"/>
          <w:b/>
        </w:rPr>
      </w:r>
    </w:p>
    <w:p>
      <w:pPr>
        <w:pStyle w:val="style0"/>
        <w:pageBreakBefore/>
        <w:spacing w:line="360" w:lineRule="auto"/>
        <w:jc w:val="center"/>
        <w:rPr>
          <w:rFonts w:ascii="Tahoma" w:cs="Tahoma" w:hAnsi="Tahoma"/>
          <w:b/>
        </w:rPr>
      </w:pPr>
      <w:r>
        <w:rPr>
          <w:rFonts w:ascii="Tahoma" w:cs="Tahoma" w:hAnsi="Tahoma"/>
          <w:b/>
        </w:rPr>
        <w:t>Παράρτημα ΙΙ</w:t>
      </w:r>
    </w:p>
    <w:p>
      <w:pPr>
        <w:pStyle w:val="style0"/>
        <w:spacing w:after="120" w:before="120" w:line="312" w:lineRule="auto"/>
        <w:contextualSpacing w:val="false"/>
        <w:jc w:val="center"/>
        <w:rPr>
          <w:rFonts w:ascii="Tahoma" w:cs="Tahoma" w:hAnsi="Tahoma"/>
          <w:b/>
        </w:rPr>
      </w:pPr>
      <w:r>
        <w:rPr>
          <w:rFonts w:ascii="Tahoma" w:cs="Tahoma" w:hAnsi="Tahoma"/>
          <w:b/>
        </w:rPr>
        <w:t xml:space="preserve">ΕΚΤΙΜΩΜΕΝΗ ΔΙΑΡΚΕΙΑ- ΧΡΟΝΟΔΙΑΓΡΑΜΜΑ </w:t>
      </w:r>
    </w:p>
    <w:tbl>
      <w:tblPr>
        <w:jc w:val="center"/>
        <w:tblInd w:type="dxa" w:w="0"/>
        <w:tblBorders>
          <w:top w:color="000001" w:space="0" w:sz="2" w:val="single"/>
          <w:left w:color="000001" w:space="0" w:sz="2" w:val="single"/>
          <w:bottom w:val="nil"/>
          <w:insideH w:val="nil"/>
          <w:right w:val="nil"/>
          <w:insideV w:val="nil"/>
        </w:tblBorders>
        <w:tblCellMar>
          <w:top w:type="dxa" w:w="55"/>
          <w:left w:type="dxa" w:w="51"/>
          <w:bottom w:type="dxa" w:w="55"/>
          <w:right w:type="dxa" w:w="55"/>
        </w:tblCellMar>
      </w:tblPr>
      <w:tblGrid>
        <w:gridCol w:w="4322"/>
        <w:gridCol w:w="4326"/>
      </w:tblGrid>
      <w:tr>
        <w:trPr>
          <w:cantSplit w:val="false"/>
        </w:trPr>
        <w:tc>
          <w:tcPr>
            <w:tcW w:type="dxa" w:w="4322"/>
            <w:tcBorders>
              <w:top w:color="000001" w:space="0" w:sz="2" w:val="single"/>
              <w:left w:color="000001" w:space="0" w:sz="2" w:val="single"/>
              <w:bottom w:val="nil"/>
              <w:right w:val="nil"/>
            </w:tcBorders>
            <w:shd w:fill="FFFFFF" w:val="clear"/>
            <w:tcMar>
              <w:left w:type="dxa" w:w="51"/>
            </w:tcMar>
          </w:tcPr>
          <w:p>
            <w:pPr>
              <w:pStyle w:val="style0"/>
              <w:spacing w:after="120" w:before="120" w:line="312" w:lineRule="auto"/>
              <w:contextualSpacing w:val="false"/>
              <w:jc w:val="center"/>
              <w:rPr>
                <w:rFonts w:ascii="Tahoma" w:cs="Tahoma" w:hAnsi="Tahoma"/>
                <w:b/>
              </w:rPr>
            </w:pPr>
            <w:r>
              <w:rPr>
                <w:rFonts w:ascii="Tahoma" w:cs="Tahoma" w:hAnsi="Tahoma"/>
                <w:b/>
              </w:rPr>
              <w:t>Έναρξη Προγραμματικής Σύμβασης</w:t>
            </w:r>
          </w:p>
        </w:tc>
        <w:tc>
          <w:tcPr>
            <w:tcW w:type="dxa" w:w="4326"/>
            <w:tcBorders>
              <w:top w:color="000001" w:space="0" w:sz="2" w:val="single"/>
              <w:left w:val="nil"/>
              <w:bottom w:val="nil"/>
              <w:right w:color="000001" w:space="0" w:sz="2" w:val="single"/>
            </w:tcBorders>
            <w:shd w:fill="FFFFFF" w:val="clear"/>
            <w:tcMar>
              <w:left w:type="dxa" w:w="56"/>
            </w:tcMar>
          </w:tcPr>
          <w:p>
            <w:pPr>
              <w:pStyle w:val="style0"/>
              <w:spacing w:after="120" w:before="120" w:line="312" w:lineRule="auto"/>
              <w:contextualSpacing w:val="false"/>
              <w:jc w:val="center"/>
              <w:rPr>
                <w:rFonts w:ascii="Tahoma" w:cs="Tahoma" w:hAnsi="Tahoma"/>
                <w:b/>
              </w:rPr>
            </w:pPr>
            <w:r>
              <w:rPr>
                <w:rFonts w:ascii="Tahoma" w:cs="Tahoma" w:hAnsi="Tahoma"/>
                <w:b/>
              </w:rPr>
              <w:t>Ημερομηνία υπογραφής από τα συμβαλλόμενα μέρη</w:t>
            </w:r>
          </w:p>
        </w:tc>
      </w:tr>
      <w:tr>
        <w:trPr>
          <w:cantSplit w:val="false"/>
        </w:trPr>
        <w:tc>
          <w:tcPr>
            <w:tcW w:type="dxa" w:w="4322"/>
            <w:tcBorders>
              <w:top w:val="nil"/>
              <w:left w:color="000001" w:space="0" w:sz="2" w:val="single"/>
              <w:bottom w:val="nil"/>
              <w:right w:val="nil"/>
            </w:tcBorders>
            <w:shd w:fill="FFFFFF" w:val="clear"/>
            <w:tcMar>
              <w:left w:type="dxa" w:w="51"/>
            </w:tcMar>
          </w:tcPr>
          <w:p>
            <w:pPr>
              <w:pStyle w:val="style0"/>
              <w:spacing w:after="120" w:before="120" w:line="312" w:lineRule="auto"/>
              <w:contextualSpacing w:val="false"/>
              <w:jc w:val="center"/>
              <w:rPr>
                <w:rFonts w:ascii="Tahoma" w:cs="Tahoma" w:hAnsi="Tahoma"/>
                <w:b/>
              </w:rPr>
            </w:pPr>
            <w:r>
              <w:rPr>
                <w:rFonts w:ascii="Tahoma" w:cs="Tahoma" w:hAnsi="Tahoma"/>
                <w:b/>
              </w:rPr>
              <w:t>Διαδικασία δημοπράτησης και ανάδειξη αναδόχου( από υπογραφή προγραμματικής μέχρι υπογραφή συμφωνητικού)</w:t>
            </w:r>
          </w:p>
        </w:tc>
        <w:tc>
          <w:tcPr>
            <w:tcW w:type="dxa" w:w="4326"/>
            <w:tcBorders>
              <w:top w:val="nil"/>
              <w:left w:val="nil"/>
              <w:bottom w:val="nil"/>
              <w:right w:color="000001" w:space="0" w:sz="2" w:val="single"/>
            </w:tcBorders>
            <w:shd w:fill="FFFFFF" w:val="clear"/>
            <w:tcMar>
              <w:left w:type="dxa" w:w="56"/>
            </w:tcMar>
          </w:tcPr>
          <w:p>
            <w:pPr>
              <w:pStyle w:val="style0"/>
              <w:spacing w:after="120" w:before="120" w:line="312" w:lineRule="auto"/>
              <w:contextualSpacing w:val="false"/>
              <w:jc w:val="center"/>
              <w:rPr>
                <w:rFonts w:ascii="Tahoma" w:cs="Tahoma" w:hAnsi="Tahoma"/>
                <w:b/>
              </w:rPr>
            </w:pPr>
            <w:r>
              <w:rPr>
                <w:rFonts w:ascii="Tahoma" w:cs="Tahoma" w:hAnsi="Tahoma"/>
                <w:b/>
              </w:rPr>
              <w:t>.. μήνες</w:t>
            </w:r>
          </w:p>
        </w:tc>
      </w:tr>
      <w:tr>
        <w:trPr>
          <w:cantSplit w:val="false"/>
        </w:trPr>
        <w:tc>
          <w:tcPr>
            <w:tcW w:type="dxa" w:w="4322"/>
            <w:tcBorders>
              <w:top w:val="nil"/>
              <w:left w:color="000001" w:space="0" w:sz="2" w:val="single"/>
              <w:bottom w:val="nil"/>
              <w:right w:val="nil"/>
            </w:tcBorders>
            <w:shd w:fill="FFFFFF" w:val="clear"/>
            <w:tcMar>
              <w:left w:type="dxa" w:w="51"/>
            </w:tcMar>
          </w:tcPr>
          <w:p>
            <w:pPr>
              <w:pStyle w:val="style0"/>
              <w:spacing w:after="120" w:before="120" w:line="312" w:lineRule="auto"/>
              <w:contextualSpacing w:val="false"/>
              <w:jc w:val="center"/>
              <w:rPr>
                <w:rFonts w:ascii="Tahoma" w:cs="Tahoma" w:hAnsi="Tahoma"/>
                <w:b/>
              </w:rPr>
            </w:pPr>
            <w:r>
              <w:rPr>
                <w:rFonts w:ascii="Tahoma" w:cs="Tahoma" w:hAnsi="Tahoma"/>
                <w:b/>
              </w:rPr>
              <w:t xml:space="preserve">Διάρκεια σύμβασης (χρόνος εκτέλεσης των εργασιών του έργου) </w:t>
            </w:r>
          </w:p>
        </w:tc>
        <w:tc>
          <w:tcPr>
            <w:tcW w:type="dxa" w:w="4326"/>
            <w:tcBorders>
              <w:top w:val="nil"/>
              <w:left w:val="nil"/>
              <w:bottom w:val="nil"/>
              <w:right w:color="000001" w:space="0" w:sz="2" w:val="single"/>
            </w:tcBorders>
            <w:shd w:fill="FFFFFF" w:val="clear"/>
            <w:tcMar>
              <w:left w:type="dxa" w:w="56"/>
            </w:tcMar>
          </w:tcPr>
          <w:p>
            <w:pPr>
              <w:pStyle w:val="style0"/>
              <w:spacing w:after="120" w:before="120" w:line="312" w:lineRule="auto"/>
              <w:contextualSpacing w:val="false"/>
              <w:jc w:val="center"/>
              <w:rPr>
                <w:rFonts w:ascii="Tahoma" w:cs="Tahoma" w:hAnsi="Tahoma"/>
                <w:b/>
              </w:rPr>
            </w:pPr>
            <w:r>
              <w:rPr>
                <w:rFonts w:ascii="Tahoma" w:cs="Tahoma" w:hAnsi="Tahoma"/>
                <w:b/>
              </w:rPr>
              <w:t>.. μήνες</w:t>
            </w:r>
          </w:p>
        </w:tc>
      </w:tr>
      <w:tr>
        <w:trPr>
          <w:cantSplit w:val="false"/>
        </w:trPr>
        <w:tc>
          <w:tcPr>
            <w:tcW w:type="dxa" w:w="4322"/>
            <w:tcBorders>
              <w:top w:val="nil"/>
              <w:left w:color="000001" w:space="0" w:sz="2" w:val="single"/>
              <w:bottom w:val="nil"/>
              <w:right w:val="nil"/>
            </w:tcBorders>
            <w:shd w:fill="FFFFFF" w:val="clear"/>
            <w:tcMar>
              <w:left w:type="dxa" w:w="51"/>
            </w:tcMar>
          </w:tcPr>
          <w:p>
            <w:pPr>
              <w:pStyle w:val="style0"/>
              <w:spacing w:after="120" w:before="120" w:line="312" w:lineRule="auto"/>
              <w:contextualSpacing w:val="false"/>
              <w:jc w:val="center"/>
              <w:rPr>
                <w:rFonts w:ascii="Tahoma" w:cs="Tahoma" w:hAnsi="Tahoma"/>
                <w:b/>
              </w:rPr>
            </w:pPr>
            <w:r>
              <w:rPr>
                <w:rFonts w:ascii="Tahoma" w:cs="Tahoma" w:hAnsi="Tahoma"/>
                <w:b/>
              </w:rPr>
              <w:t>Χρόνος εγγύησης (από τη βεβαίωση περατώσεως έως το υποχρεωτικό για τον ανάδοχο διάστημα συντήρησης)</w:t>
            </w:r>
          </w:p>
        </w:tc>
        <w:tc>
          <w:tcPr>
            <w:tcW w:type="dxa" w:w="4326"/>
            <w:tcBorders>
              <w:top w:val="nil"/>
              <w:left w:val="nil"/>
              <w:bottom w:val="nil"/>
              <w:right w:color="000001" w:space="0" w:sz="2" w:val="single"/>
            </w:tcBorders>
            <w:shd w:fill="FFFFFF" w:val="clear"/>
            <w:tcMar>
              <w:left w:type="dxa" w:w="56"/>
            </w:tcMar>
          </w:tcPr>
          <w:p>
            <w:pPr>
              <w:pStyle w:val="style0"/>
              <w:spacing w:after="120" w:before="120" w:line="312" w:lineRule="auto"/>
              <w:contextualSpacing w:val="false"/>
              <w:jc w:val="center"/>
              <w:rPr>
                <w:rFonts w:ascii="Tahoma" w:cs="Tahoma" w:hAnsi="Tahoma"/>
                <w:b/>
              </w:rPr>
            </w:pPr>
            <w:r>
              <w:rPr>
                <w:rFonts w:ascii="Tahoma" w:cs="Tahoma" w:hAnsi="Tahoma"/>
                <w:b/>
              </w:rPr>
              <w:t>.. μήνες</w:t>
            </w:r>
          </w:p>
        </w:tc>
      </w:tr>
      <w:tr>
        <w:trPr>
          <w:cantSplit w:val="false"/>
        </w:trPr>
        <w:tc>
          <w:tcPr>
            <w:tcW w:type="dxa" w:w="4322"/>
            <w:tcBorders>
              <w:top w:val="nil"/>
              <w:left w:color="000001" w:space="0" w:sz="2" w:val="single"/>
              <w:bottom w:val="nil"/>
              <w:right w:val="nil"/>
            </w:tcBorders>
            <w:shd w:fill="FFFFFF" w:val="clear"/>
            <w:tcMar>
              <w:left w:type="dxa" w:w="51"/>
            </w:tcMar>
          </w:tcPr>
          <w:p>
            <w:pPr>
              <w:pStyle w:val="style0"/>
              <w:spacing w:after="120" w:before="120" w:line="312" w:lineRule="auto"/>
              <w:contextualSpacing w:val="false"/>
              <w:jc w:val="center"/>
              <w:rPr>
                <w:rFonts w:ascii="Tahoma" w:cs="Tahoma" w:hAnsi="Tahoma"/>
                <w:b/>
              </w:rPr>
            </w:pPr>
            <w:r>
              <w:rPr>
                <w:rFonts w:ascii="Tahoma" w:cs="Tahoma" w:hAnsi="Tahoma"/>
                <w:b/>
              </w:rPr>
              <w:t>Οριστική παραλαβή(μετά την πάροδο του χρόνου εγγύησης)</w:t>
            </w:r>
          </w:p>
        </w:tc>
        <w:tc>
          <w:tcPr>
            <w:tcW w:type="dxa" w:w="4326"/>
            <w:tcBorders>
              <w:top w:val="nil"/>
              <w:left w:val="nil"/>
              <w:bottom w:val="nil"/>
              <w:right w:color="000001" w:space="0" w:sz="2" w:val="single"/>
            </w:tcBorders>
            <w:shd w:fill="FFFFFF" w:val="clear"/>
            <w:tcMar>
              <w:left w:type="dxa" w:w="56"/>
            </w:tcMar>
          </w:tcPr>
          <w:p>
            <w:pPr>
              <w:pStyle w:val="style0"/>
              <w:spacing w:after="120" w:before="120" w:line="312" w:lineRule="auto"/>
              <w:contextualSpacing w:val="false"/>
              <w:jc w:val="center"/>
              <w:rPr>
                <w:rFonts w:ascii="Tahoma" w:cs="Tahoma" w:hAnsi="Tahoma"/>
                <w:b/>
              </w:rPr>
            </w:pPr>
            <w:r>
              <w:rPr>
                <w:rFonts w:ascii="Tahoma" w:cs="Tahoma" w:hAnsi="Tahoma"/>
                <w:b/>
              </w:rPr>
              <w:t>.. μήνες</w:t>
            </w:r>
          </w:p>
        </w:tc>
      </w:tr>
      <w:tr>
        <w:trPr>
          <w:cantSplit w:val="false"/>
        </w:trPr>
        <w:tc>
          <w:tcPr>
            <w:tcW w:type="dxa" w:w="4322"/>
            <w:tcBorders>
              <w:top w:val="nil"/>
              <w:left w:color="000001" w:space="0" w:sz="2" w:val="single"/>
              <w:bottom w:color="000001" w:space="0" w:sz="2" w:val="single"/>
              <w:right w:val="nil"/>
            </w:tcBorders>
            <w:shd w:fill="FFFFFF" w:val="clear"/>
            <w:tcMar>
              <w:left w:type="dxa" w:w="51"/>
            </w:tcMar>
          </w:tcPr>
          <w:p>
            <w:pPr>
              <w:pStyle w:val="style0"/>
              <w:spacing w:after="120" w:before="120" w:line="312" w:lineRule="auto"/>
              <w:contextualSpacing w:val="false"/>
              <w:jc w:val="center"/>
              <w:rPr>
                <w:rFonts w:ascii="Tahoma" w:cs="Tahoma" w:hAnsi="Tahoma"/>
                <w:b/>
              </w:rPr>
            </w:pPr>
            <w:r>
              <w:rPr>
                <w:rFonts w:ascii="Tahoma" w:cs="Tahoma" w:hAnsi="Tahoma"/>
                <w:b/>
              </w:rPr>
              <w:t>Συνολική εκτιμώμενη διάρκεια</w:t>
            </w:r>
          </w:p>
        </w:tc>
        <w:tc>
          <w:tcPr>
            <w:tcW w:type="dxa" w:w="4326"/>
            <w:tcBorders>
              <w:top w:val="nil"/>
              <w:left w:val="nil"/>
              <w:bottom w:color="000001" w:space="0" w:sz="2" w:val="single"/>
              <w:right w:color="000001" w:space="0" w:sz="2" w:val="single"/>
            </w:tcBorders>
            <w:shd w:fill="FFFFFF" w:val="clear"/>
            <w:tcMar>
              <w:left w:type="dxa" w:w="56"/>
            </w:tcMar>
          </w:tcPr>
          <w:p>
            <w:pPr>
              <w:pStyle w:val="style0"/>
              <w:tabs>
                <w:tab w:leader="none" w:pos="6645" w:val="left"/>
              </w:tabs>
              <w:spacing w:after="120" w:before="120" w:line="312" w:lineRule="auto"/>
              <w:contextualSpacing w:val="false"/>
              <w:jc w:val="center"/>
              <w:rPr>
                <w:rFonts w:ascii="Tahoma" w:cs="Tahoma" w:hAnsi="Tahoma"/>
                <w:b/>
              </w:rPr>
            </w:pPr>
            <w:r>
              <w:rPr>
                <w:rFonts w:ascii="Tahoma" w:cs="Tahoma" w:hAnsi="Tahoma"/>
                <w:b/>
              </w:rPr>
              <w:t>6 μήνες</w:t>
            </w:r>
          </w:p>
        </w:tc>
      </w:tr>
    </w:tbl>
    <w:p>
      <w:pPr>
        <w:pStyle w:val="style0"/>
        <w:spacing w:line="360" w:lineRule="auto"/>
        <w:jc w:val="center"/>
        <w:rPr/>
      </w:pPr>
      <w:r>
        <w:rPr/>
      </w:r>
    </w:p>
    <w:sectPr>
      <w:type w:val="nextPage"/>
      <w:pgSz w:h="16838" w:w="11906"/>
      <w:pgMar w:bottom="1276" w:footer="0" w:gutter="0" w:header="0" w:left="993" w:right="1841" w:top="1440"/>
      <w:pgNumType w:fmt="decimal"/>
      <w:formProt w:val="false"/>
      <w:textDirection w:val="lrTb"/>
      <w:docGrid w:charSpace="8192"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 w:name="Calibri">
    <w:charset w:val="a1"/>
    <w:family w:val="roman"/>
    <w:pitch w:val="variable"/>
  </w:font>
  <w:font w:name="Cambria">
    <w:charset w:val="a1"/>
    <w:family w:val="roman"/>
    <w:pitch w:val="variable"/>
  </w:font>
  <w:font w:name="Symbol">
    <w:charset w:val="a1"/>
    <w:family w:val="roman"/>
    <w:pitch w:val="variable"/>
  </w:font>
  <w:font w:name="Verdana">
    <w:charset w:val="a1"/>
    <w:family w:val="roman"/>
    <w:pitch w:val="variable"/>
  </w:font>
  <w:font w:name="Wingdings">
    <w:charset w:val="a1"/>
    <w:family w:val="roman"/>
    <w:pitch w:val="variable"/>
  </w:font>
  <w:font w:name="Courier New">
    <w:charset w:val="a1"/>
    <w:family w:val="roman"/>
    <w:pitch w:val="variable"/>
  </w:font>
  <w:font w:name="Arial">
    <w:charset w:val="a1"/>
    <w:family w:val="roman"/>
    <w:pitch w:val="variable"/>
  </w:font>
  <w:font w:name="Arial">
    <w:charset w:val="a1"/>
    <w:family w:val="swiss"/>
    <w:pitch w:val="variable"/>
  </w:font>
  <w:font w:name="Mangal">
    <w:charset w:val="a1"/>
    <w:family w:val="roman"/>
    <w:pitch w:val="variable"/>
  </w:font>
  <w:font w:name="Tahoma">
    <w:charset w:val="a1"/>
    <w:family w:val="roman"/>
    <w:pitch w:val="variable"/>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numPicBullet w:numPicBulletId="0">
    <w:pict>
      <v:shape style="width:3.5pt;height:3.5pt" o:bullet="t">
        <v:imagedata o:title="" r:id="rId1"/>
      </v:shape>
    </w:pict>
  </w:numPicBullet>
  <w:numPicBullet w:numPicBulletId="1">
    <w:pict>
      <v:shape style="width:6.55pt;height:6.55pt" o:bullet="t">
        <v:imagedata o:title="" r:id="rId2"/>
      </v:shape>
    </w:pict>
  </w:numPicBullet>
  <w:abstractNum w:abstractNumId="1">
    <w:lvl w:ilvl="0">
      <w:start w:val="1"/>
      <w:numFmt w:val="none"/>
      <w:suff w:val="nothing"/>
      <w:lvlText w:val=""/>
      <w:lvlJc w:val="left"/>
      <w:pPr>
        <w:ind w:hanging="360" w:left="720"/>
      </w:pPr>
      <w:rPr/>
    </w:lvl>
    <w:lvl w:ilvl="1">
      <w:start w:val="1"/>
      <w:numFmt w:val="none"/>
      <w:suff w:val="nothing"/>
      <w:lvlText w:val=""/>
      <w:lvlJc w:val="left"/>
      <w:pPr>
        <w:ind w:hanging="360" w:left="1080"/>
      </w:pPr>
      <w:rPr/>
    </w:lvl>
    <w:lvl w:ilvl="2">
      <w:start w:val="1"/>
      <w:numFmt w:val="none"/>
      <w:suff w:val="nothing"/>
      <w:lvlText w:val=""/>
      <w:lvlJc w:val="left"/>
      <w:pPr>
        <w:ind w:hanging="360" w:left="1440"/>
      </w:pPr>
      <w:rPr/>
    </w:lvl>
    <w:lvl w:ilvl="3">
      <w:start w:val="1"/>
      <w:numFmt w:val="none"/>
      <w:suff w:val="nothing"/>
      <w:lvlText w:val=""/>
      <w:lvlJc w:val="left"/>
      <w:pPr>
        <w:ind w:hanging="360" w:left="1800"/>
      </w:pPr>
      <w:rPr/>
    </w:lvl>
    <w:lvl w:ilvl="4">
      <w:start w:val="1"/>
      <w:numFmt w:val="none"/>
      <w:suff w:val="nothing"/>
      <w:lvlText w:val=""/>
      <w:lvlJc w:val="left"/>
      <w:pPr>
        <w:ind w:hanging="360" w:left="2160"/>
      </w:pPr>
      <w:rPr/>
    </w:lvl>
    <w:lvl w:ilvl="5">
      <w:start w:val="1"/>
      <w:numFmt w:val="none"/>
      <w:suff w:val="nothing"/>
      <w:lvlText w:val=""/>
      <w:lvlJc w:val="left"/>
      <w:pPr>
        <w:ind w:hanging="360" w:left="2520"/>
      </w:pPr>
      <w:rPr/>
    </w:lvl>
    <w:lvl w:ilvl="6">
      <w:start w:val="1"/>
      <w:numFmt w:val="none"/>
      <w:suff w:val="nothing"/>
      <w:lvlText w:val=""/>
      <w:lvlJc w:val="left"/>
      <w:pPr>
        <w:ind w:hanging="360" w:left="2880"/>
      </w:pPr>
      <w:rPr/>
    </w:lvl>
    <w:lvl w:ilvl="7">
      <w:start w:val="1"/>
      <w:numFmt w:val="none"/>
      <w:suff w:val="nothing"/>
      <w:lvlText w:val=""/>
      <w:lvlJc w:val="left"/>
      <w:pPr>
        <w:ind w:hanging="360" w:left="3240"/>
      </w:pPr>
      <w:rPr/>
    </w:lvl>
    <w:lvl w:ilvl="8">
      <w:start w:val="1"/>
      <w:numFmt w:val="none"/>
      <w:suff w:val="nothing"/>
      <w:lvlText w:val=""/>
      <w:lvlJc w:val="left"/>
      <w:pPr>
        <w:ind w:hanging="360" w:left="3600"/>
      </w:pPr>
      <w:rPr/>
    </w:lvl>
  </w:abstractNum>
  <w:abstractNum w:abstractNumId="2">
    <w:lvl w:ilvl="0">
      <w:start w:val="1"/>
      <w:numFmt w:val="decimal"/>
      <w:lvlText w:val="%1."/>
      <w:lvlJc w:val="left"/>
      <w:pPr>
        <w:ind w:hanging="360" w:left="720"/>
      </w:pPr>
      <w:rPr>
        <w:sz w:val="18"/>
      </w:rPr>
    </w:lvl>
    <w:lvl w:ilvl="1">
      <w:start w:val="1"/>
      <w:numFmt w:val="lowerLetter"/>
      <w:lvlText w:val="%2."/>
      <w:lvlJc w:val="left"/>
      <w:pPr>
        <w:ind w:hanging="360" w:left="1080"/>
      </w:pPr>
      <w:rPr/>
    </w:lvl>
    <w:lvl w:ilvl="2">
      <w:start w:val="1"/>
      <w:numFmt w:val="lowerRoman"/>
      <w:lvlText w:val="%3."/>
      <w:lvlJc w:val="right"/>
      <w:pPr>
        <w:ind w:hanging="360" w:left="1440"/>
      </w:pPr>
      <w:rPr/>
    </w:lvl>
    <w:lvl w:ilvl="3">
      <w:start w:val="1"/>
      <w:numFmt w:val="decimal"/>
      <w:lvlText w:val="%4."/>
      <w:lvlJc w:val="left"/>
      <w:pPr>
        <w:ind w:hanging="360" w:left="1800"/>
      </w:pPr>
      <w:rPr/>
    </w:lvl>
    <w:lvl w:ilvl="4">
      <w:start w:val="1"/>
      <w:numFmt w:val="lowerLetter"/>
      <w:lvlText w:val="%5."/>
      <w:lvlJc w:val="left"/>
      <w:pPr>
        <w:ind w:hanging="360" w:left="2160"/>
      </w:pPr>
      <w:rPr/>
    </w:lvl>
    <w:lvl w:ilvl="5">
      <w:start w:val="1"/>
      <w:numFmt w:val="lowerRoman"/>
      <w:lvlText w:val="%6."/>
      <w:lvlJc w:val="right"/>
      <w:pPr>
        <w:ind w:hanging="360" w:left="2520"/>
      </w:pPr>
      <w:rPr/>
    </w:lvl>
    <w:lvl w:ilvl="6">
      <w:start w:val="1"/>
      <w:numFmt w:val="decimal"/>
      <w:lvlText w:val="%7."/>
      <w:lvlJc w:val="left"/>
      <w:pPr>
        <w:ind w:hanging="360" w:left="2880"/>
      </w:pPr>
      <w:rPr/>
    </w:lvl>
    <w:lvl w:ilvl="7">
      <w:start w:val="1"/>
      <w:numFmt w:val="lowerLetter"/>
      <w:lvlText w:val="%8."/>
      <w:lvlJc w:val="left"/>
      <w:pPr>
        <w:ind w:hanging="360" w:left="3240"/>
      </w:pPr>
      <w:rPr/>
    </w:lvl>
    <w:lvl w:ilvl="8">
      <w:start w:val="1"/>
      <w:numFmt w:val="lowerRoman"/>
      <w:lvlText w:val="%9."/>
      <w:lvlJc w:val="right"/>
      <w:pPr>
        <w:ind w:hanging="360" w:left="3600"/>
      </w:pPr>
      <w:rPr/>
    </w:lvl>
  </w:abstractNum>
  <w:abstractNum w:abstractNumId="3">
    <w:lvl w:ilvl="0">
      <w:start w:val="1"/>
      <w:numFmt w:val="decimal"/>
      <w:lvlText w:val="%1."/>
      <w:lvlJc w:val="left"/>
      <w:pPr>
        <w:ind w:hanging="360" w:left="720"/>
      </w:pPr>
      <w:rPr>
        <w:sz w:val="18"/>
        <w:b w:val="false"/>
      </w:rPr>
    </w:lvl>
    <w:lvl w:ilvl="1">
      <w:start w:val="1"/>
      <w:numFmt w:val="lowerLetter"/>
      <w:lvlText w:val="%2."/>
      <w:lvlJc w:val="left"/>
      <w:pPr>
        <w:ind w:hanging="360" w:left="1080"/>
      </w:pPr>
      <w:rPr/>
    </w:lvl>
    <w:lvl w:ilvl="2">
      <w:start w:val="1"/>
      <w:numFmt w:val="lowerRoman"/>
      <w:lvlText w:val="%3."/>
      <w:lvlJc w:val="right"/>
      <w:pPr>
        <w:ind w:hanging="360" w:left="1440"/>
      </w:pPr>
      <w:rPr/>
    </w:lvl>
    <w:lvl w:ilvl="3">
      <w:start w:val="1"/>
      <w:numFmt w:val="decimal"/>
      <w:lvlText w:val="%4."/>
      <w:lvlJc w:val="left"/>
      <w:pPr>
        <w:ind w:hanging="360" w:left="1800"/>
      </w:pPr>
      <w:rPr>
        <w:sz w:val="18"/>
        <w:szCs w:val="18"/>
      </w:rPr>
    </w:lvl>
    <w:lvl w:ilvl="4">
      <w:start w:val="1"/>
      <w:numFmt w:val="lowerLetter"/>
      <w:lvlText w:val="%5."/>
      <w:lvlJc w:val="left"/>
      <w:pPr>
        <w:ind w:hanging="360" w:left="2160"/>
      </w:pPr>
      <w:rPr/>
    </w:lvl>
    <w:lvl w:ilvl="5">
      <w:start w:val="1"/>
      <w:numFmt w:val="lowerRoman"/>
      <w:lvlText w:val="%6."/>
      <w:lvlJc w:val="right"/>
      <w:pPr>
        <w:ind w:hanging="360" w:left="2520"/>
      </w:pPr>
      <w:rPr/>
    </w:lvl>
    <w:lvl w:ilvl="6">
      <w:start w:val="1"/>
      <w:numFmt w:val="decimal"/>
      <w:lvlText w:val="%7."/>
      <w:lvlJc w:val="left"/>
      <w:pPr>
        <w:ind w:hanging="360" w:left="2880"/>
      </w:pPr>
      <w:rPr/>
    </w:lvl>
    <w:lvl w:ilvl="7">
      <w:start w:val="1"/>
      <w:numFmt w:val="lowerLetter"/>
      <w:lvlText w:val="%8."/>
      <w:lvlJc w:val="left"/>
      <w:pPr>
        <w:ind w:hanging="360" w:left="3240"/>
      </w:pPr>
      <w:rPr/>
    </w:lvl>
    <w:lvl w:ilvl="8">
      <w:start w:val="1"/>
      <w:numFmt w:val="lowerRoman"/>
      <w:lvlText w:val="%9."/>
      <w:lvlJc w:val="right"/>
      <w:pPr>
        <w:ind w:hanging="360" w:left="3600"/>
      </w:pPr>
      <w:rPr/>
    </w:lvl>
  </w:abstractNum>
  <w:abstractNum w:abstractNumId="4">
    <w:lvl w:ilvl="0">
      <w:start w:val="1"/>
      <w:numFmt w:val="bullet"/>
      <w:lvlText w:val=""/>
      <w:lvlJc w:val="left"/>
      <w:pPr>
        <w:ind w:hanging="360" w:left="720"/>
      </w:pPr>
      <w:rPr>
        <w:rFonts w:ascii="Symbol" w:cs="Symbol" w:hAnsi="Symbol" w:hint="default"/>
        <w:b/>
      </w:rPr>
    </w:lvl>
    <w:lvl w:ilvl="1">
      <w:start w:val="1"/>
      <w:numFmt w:val="bullet"/>
      <w:lvlText w:val="◦"/>
      <w:lvlPicBulletId w:val="0"/>
      <w:lvlJc w:val="left"/>
      <w:pPr>
        <w:ind w:hanging="360" w:left="1080"/>
      </w:pPr>
      <w:rPr>
        <w:rFonts w:ascii="OpenSymbol" w:cs="OpenSymbol" w:hAnsi="OpenSymbol" w:hint="default"/>
        <w:sz w:val="13"/>
      </w:rPr>
    </w:lvl>
    <w:lvl w:ilvl="2">
      <w:start w:val="1"/>
      <w:numFmt w:val="lowerRoman"/>
      <w:lvlText w:val="%3."/>
      <w:lvlJc w:val="right"/>
      <w:pPr>
        <w:ind w:hanging="360" w:left="1440"/>
      </w:pPr>
      <w:rPr/>
    </w:lvl>
    <w:lvl w:ilvl="3">
      <w:start w:val="1"/>
      <w:numFmt w:val="decimal"/>
      <w:lvlText w:val="%4."/>
      <w:lvlJc w:val="left"/>
      <w:pPr>
        <w:ind w:hanging="360" w:left="1800"/>
      </w:pPr>
      <w:rPr/>
    </w:lvl>
    <w:lvl w:ilvl="4">
      <w:start w:val="1"/>
      <w:numFmt w:val="lowerLetter"/>
      <w:lvlText w:val="%5."/>
      <w:lvlJc w:val="left"/>
      <w:pPr>
        <w:ind w:hanging="360" w:left="2160"/>
      </w:pPr>
      <w:rPr/>
    </w:lvl>
    <w:lvl w:ilvl="5">
      <w:start w:val="1"/>
      <w:numFmt w:val="lowerRoman"/>
      <w:lvlText w:val="%6."/>
      <w:lvlJc w:val="right"/>
      <w:pPr>
        <w:ind w:hanging="360" w:left="2520"/>
      </w:pPr>
      <w:rPr/>
    </w:lvl>
    <w:lvl w:ilvl="6">
      <w:start w:val="1"/>
      <w:numFmt w:val="decimal"/>
      <w:lvlText w:val="%7."/>
      <w:lvlJc w:val="left"/>
      <w:pPr>
        <w:ind w:hanging="360" w:left="2880"/>
      </w:pPr>
      <w:rPr/>
    </w:lvl>
    <w:lvl w:ilvl="7">
      <w:start w:val="1"/>
      <w:numFmt w:val="lowerLetter"/>
      <w:lvlText w:val="%8."/>
      <w:lvlJc w:val="left"/>
      <w:pPr>
        <w:ind w:hanging="360" w:left="3240"/>
      </w:pPr>
      <w:rPr/>
    </w:lvl>
    <w:lvl w:ilvl="8">
      <w:start w:val="1"/>
      <w:numFmt w:val="lowerRoman"/>
      <w:lvlText w:val="%9."/>
      <w:lvlJc w:val="right"/>
      <w:pPr>
        <w:ind w:hanging="360" w:left="3600"/>
      </w:pPr>
      <w:rPr/>
    </w:lvl>
  </w:abstractNum>
  <w:abstractNum w:abstractNumId="5">
    <w:lvl w:ilvl="0">
      <w:start w:val="1"/>
      <w:numFmt w:val="decimal"/>
      <w:lvlText w:val="%1."/>
      <w:lvlJc w:val="left"/>
      <w:pPr>
        <w:ind w:hanging="360" w:left="720"/>
      </w:pPr>
      <w:rPr>
        <w:sz w:val="18"/>
      </w:rPr>
    </w:lvl>
    <w:lvl w:ilvl="1">
      <w:start w:val="1"/>
      <w:numFmt w:val="lowerLetter"/>
      <w:lvlText w:val="%2."/>
      <w:lvlJc w:val="left"/>
      <w:pPr>
        <w:ind w:hanging="360" w:left="1080"/>
      </w:pPr>
      <w:rPr/>
    </w:lvl>
    <w:lvl w:ilvl="2">
      <w:start w:val="1"/>
      <w:numFmt w:val="lowerRoman"/>
      <w:lvlText w:val="%3."/>
      <w:lvlJc w:val="right"/>
      <w:pPr>
        <w:ind w:hanging="360" w:left="1440"/>
      </w:pPr>
      <w:rPr/>
    </w:lvl>
    <w:lvl w:ilvl="3">
      <w:start w:val="1"/>
      <w:numFmt w:val="decimal"/>
      <w:lvlText w:val="%4."/>
      <w:lvlJc w:val="left"/>
      <w:pPr>
        <w:ind w:hanging="360" w:left="1800"/>
      </w:pPr>
      <w:rPr/>
    </w:lvl>
    <w:lvl w:ilvl="4">
      <w:start w:val="1"/>
      <w:numFmt w:val="lowerLetter"/>
      <w:lvlText w:val="%5."/>
      <w:lvlJc w:val="left"/>
      <w:pPr>
        <w:ind w:hanging="360" w:left="2160"/>
      </w:pPr>
      <w:rPr/>
    </w:lvl>
    <w:lvl w:ilvl="5">
      <w:start w:val="1"/>
      <w:numFmt w:val="lowerRoman"/>
      <w:lvlText w:val="%6."/>
      <w:lvlJc w:val="right"/>
      <w:pPr>
        <w:ind w:hanging="360" w:left="2520"/>
      </w:pPr>
      <w:rPr/>
    </w:lvl>
    <w:lvl w:ilvl="6">
      <w:start w:val="1"/>
      <w:numFmt w:val="decimal"/>
      <w:lvlText w:val="%7."/>
      <w:lvlJc w:val="left"/>
      <w:pPr>
        <w:ind w:hanging="360" w:left="2880"/>
      </w:pPr>
      <w:rPr/>
    </w:lvl>
    <w:lvl w:ilvl="7">
      <w:start w:val="1"/>
      <w:numFmt w:val="lowerLetter"/>
      <w:lvlText w:val="%8."/>
      <w:lvlJc w:val="left"/>
      <w:pPr>
        <w:ind w:hanging="360" w:left="3240"/>
      </w:pPr>
      <w:rPr/>
    </w:lvl>
    <w:lvl w:ilvl="8">
      <w:start w:val="1"/>
      <w:numFmt w:val="lowerRoman"/>
      <w:lvlText w:val="%9."/>
      <w:lvlJc w:val="right"/>
      <w:pPr>
        <w:ind w:hanging="360" w:left="3600"/>
      </w:pPr>
      <w:rPr/>
    </w:lvl>
  </w:abstractNum>
  <w:abstractNum w:abstractNumId="6">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440"/>
      </w:pPr>
      <w:rPr>
        <w:rFonts w:ascii="Wingdings" w:cs="Wingdings" w:hAnsi="Wingdings" w:hint="default"/>
      </w:rPr>
    </w:lvl>
    <w:lvl w:ilvl="3">
      <w:start w:val="1"/>
      <w:numFmt w:val="bullet"/>
      <w:lvlText w:val=""/>
      <w:lvlJc w:val="left"/>
      <w:pPr>
        <w:ind w:hanging="360" w:left="1800"/>
      </w:pPr>
      <w:rPr>
        <w:rFonts w:ascii="Symbol" w:cs="Symbol" w:hAnsi="Symbol" w:hint="default"/>
      </w:rPr>
    </w:lvl>
    <w:lvl w:ilvl="4">
      <w:start w:val="1"/>
      <w:numFmt w:val="bullet"/>
      <w:lvlText w:val="o"/>
      <w:lvlJc w:val="left"/>
      <w:pPr>
        <w:ind w:hanging="360" w:left="2160"/>
      </w:pPr>
      <w:rPr>
        <w:rFonts w:ascii="Courier New" w:cs="Courier New" w:hAnsi="Courier New" w:hint="default"/>
      </w:rPr>
    </w:lvl>
    <w:lvl w:ilvl="5">
      <w:start w:val="1"/>
      <w:numFmt w:val="bullet"/>
      <w:lvlText w:val=""/>
      <w:lvlJc w:val="left"/>
      <w:pPr>
        <w:ind w:hanging="360" w:left="2520"/>
      </w:pPr>
      <w:rPr>
        <w:rFonts w:ascii="Wingdings" w:cs="Wingdings" w:hAnsi="Wingdings" w:hint="default"/>
      </w:rPr>
    </w:lvl>
    <w:lvl w:ilvl="6">
      <w:start w:val="1"/>
      <w:numFmt w:val="bullet"/>
      <w:lvlText w:val=""/>
      <w:lvlJc w:val="left"/>
      <w:pPr>
        <w:ind w:hanging="360" w:left="2880"/>
      </w:pPr>
      <w:rPr>
        <w:rFonts w:ascii="Symbol" w:cs="Symbol" w:hAnsi="Symbol" w:hint="default"/>
      </w:rPr>
    </w:lvl>
    <w:lvl w:ilvl="7">
      <w:start w:val="1"/>
      <w:numFmt w:val="bullet"/>
      <w:lvlText w:val="o"/>
      <w:lvlJc w:val="left"/>
      <w:pPr>
        <w:ind w:hanging="360" w:left="3240"/>
      </w:pPr>
      <w:rPr>
        <w:rFonts w:ascii="Courier New" w:cs="Courier New" w:hAnsi="Courier New" w:hint="default"/>
      </w:rPr>
    </w:lvl>
    <w:lvl w:ilvl="8">
      <w:start w:val="1"/>
      <w:numFmt w:val="bullet"/>
      <w:lvlText w:val=""/>
      <w:lvlJc w:val="left"/>
      <w:pPr>
        <w:ind w:hanging="360" w:left="3600"/>
      </w:pPr>
      <w:rPr>
        <w:rFonts w:ascii="Wingdings" w:cs="Wingdings" w:hAnsi="Wingdings" w:hint="default"/>
      </w:rPr>
    </w:lvl>
  </w:abstractNum>
  <w:abstractNum w:abstractNumId="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440"/>
      </w:pPr>
      <w:rPr>
        <w:rFonts w:ascii="Wingdings" w:cs="Wingdings" w:hAnsi="Wingdings" w:hint="default"/>
      </w:rPr>
    </w:lvl>
    <w:lvl w:ilvl="3">
      <w:start w:val="1"/>
      <w:numFmt w:val="bullet"/>
      <w:lvlText w:val=""/>
      <w:lvlJc w:val="left"/>
      <w:pPr>
        <w:ind w:hanging="360" w:left="1800"/>
      </w:pPr>
      <w:rPr>
        <w:rFonts w:ascii="Symbol" w:cs="Symbol" w:hAnsi="Symbol" w:hint="default"/>
      </w:rPr>
    </w:lvl>
    <w:lvl w:ilvl="4">
      <w:start w:val="1"/>
      <w:numFmt w:val="bullet"/>
      <w:lvlText w:val="o"/>
      <w:lvlJc w:val="left"/>
      <w:pPr>
        <w:ind w:hanging="360" w:left="2160"/>
      </w:pPr>
      <w:rPr>
        <w:rFonts w:ascii="Courier New" w:cs="Courier New" w:hAnsi="Courier New" w:hint="default"/>
      </w:rPr>
    </w:lvl>
    <w:lvl w:ilvl="5">
      <w:start w:val="1"/>
      <w:numFmt w:val="bullet"/>
      <w:lvlText w:val=""/>
      <w:lvlJc w:val="left"/>
      <w:pPr>
        <w:ind w:hanging="360" w:left="2520"/>
      </w:pPr>
      <w:rPr>
        <w:rFonts w:ascii="Wingdings" w:cs="Wingdings" w:hAnsi="Wingdings" w:hint="default"/>
      </w:rPr>
    </w:lvl>
    <w:lvl w:ilvl="6">
      <w:start w:val="1"/>
      <w:numFmt w:val="bullet"/>
      <w:lvlText w:val=""/>
      <w:lvlJc w:val="left"/>
      <w:pPr>
        <w:ind w:hanging="360" w:left="2880"/>
      </w:pPr>
      <w:rPr>
        <w:rFonts w:ascii="Symbol" w:cs="Symbol" w:hAnsi="Symbol" w:hint="default"/>
      </w:rPr>
    </w:lvl>
    <w:lvl w:ilvl="7">
      <w:start w:val="1"/>
      <w:numFmt w:val="bullet"/>
      <w:lvlText w:val="o"/>
      <w:lvlJc w:val="left"/>
      <w:pPr>
        <w:ind w:hanging="360" w:left="3240"/>
      </w:pPr>
      <w:rPr>
        <w:rFonts w:ascii="Courier New" w:cs="Courier New" w:hAnsi="Courier New" w:hint="default"/>
      </w:rPr>
    </w:lvl>
    <w:lvl w:ilvl="8">
      <w:start w:val="1"/>
      <w:numFmt w:val="bullet"/>
      <w:lvlText w:val=""/>
      <w:lvlJc w:val="left"/>
      <w:pPr>
        <w:ind w:hanging="360" w:left="3600"/>
      </w:pPr>
      <w:rPr>
        <w:rFonts w:ascii="Wingdings" w:cs="Wingdings" w:hAnsi="Wingdings" w:hint="default"/>
      </w:rPr>
    </w:lvl>
  </w:abstractNum>
  <w:abstractNum w:abstractNumId="8">
    <w:lvl w:ilvl="0">
      <w:start w:val="1"/>
      <w:numFmt w:val="decimal"/>
      <w:lvlText w:val="%1."/>
      <w:lvlJc w:val="left"/>
      <w:pPr>
        <w:ind w:hanging="360" w:left="720"/>
      </w:pPr>
      <w:rPr>
        <w:sz w:val="18"/>
        <w:b w:val="false"/>
      </w:rPr>
    </w:lvl>
    <w:lvl w:ilvl="1">
      <w:start w:val="1"/>
      <w:numFmt w:val="lowerLetter"/>
      <w:lvlText w:val="%2."/>
      <w:lvlJc w:val="left"/>
      <w:pPr>
        <w:ind w:hanging="360" w:left="1080"/>
      </w:pPr>
      <w:rPr/>
    </w:lvl>
    <w:lvl w:ilvl="2">
      <w:start w:val="1"/>
      <w:numFmt w:val="lowerRoman"/>
      <w:lvlText w:val="%3."/>
      <w:lvlJc w:val="right"/>
      <w:pPr>
        <w:ind w:hanging="360" w:left="1440"/>
      </w:pPr>
      <w:rPr/>
    </w:lvl>
    <w:lvl w:ilvl="3">
      <w:start w:val="1"/>
      <w:numFmt w:val="decimal"/>
      <w:lvlText w:val="%4."/>
      <w:lvlJc w:val="left"/>
      <w:pPr>
        <w:ind w:hanging="360" w:left="1800"/>
      </w:pPr>
      <w:rPr>
        <w:sz w:val="18"/>
      </w:rPr>
    </w:lvl>
    <w:lvl w:ilvl="4">
      <w:start w:val="1"/>
      <w:numFmt w:val="lowerLetter"/>
      <w:lvlText w:val="%5."/>
      <w:lvlJc w:val="left"/>
      <w:pPr>
        <w:ind w:hanging="360" w:left="2160"/>
      </w:pPr>
      <w:rPr/>
    </w:lvl>
    <w:lvl w:ilvl="5">
      <w:start w:val="1"/>
      <w:numFmt w:val="lowerRoman"/>
      <w:lvlText w:val="%6."/>
      <w:lvlJc w:val="right"/>
      <w:pPr>
        <w:ind w:hanging="360" w:left="2520"/>
      </w:pPr>
      <w:rPr/>
    </w:lvl>
    <w:lvl w:ilvl="6">
      <w:start w:val="1"/>
      <w:numFmt w:val="decimal"/>
      <w:lvlText w:val="%7."/>
      <w:lvlJc w:val="left"/>
      <w:pPr>
        <w:ind w:hanging="360" w:left="2880"/>
      </w:pPr>
      <w:rPr/>
    </w:lvl>
    <w:lvl w:ilvl="7">
      <w:start w:val="1"/>
      <w:numFmt w:val="lowerLetter"/>
      <w:lvlText w:val="%8."/>
      <w:lvlJc w:val="left"/>
      <w:pPr>
        <w:ind w:hanging="360" w:left="3240"/>
      </w:pPr>
      <w:rPr/>
    </w:lvl>
    <w:lvl w:ilvl="8">
      <w:start w:val="1"/>
      <w:numFmt w:val="lowerRoman"/>
      <w:lvlText w:val="%9."/>
      <w:lvlJc w:val="right"/>
      <w:pPr>
        <w:ind w:hanging="360" w:left="3600"/>
      </w:pPr>
      <w:rPr/>
    </w:lvl>
  </w:abstractNum>
  <w:abstractNum w:abstractNumId="9">
    <w:lvl w:ilvl="0">
      <w:start w:val="1"/>
      <w:numFmt w:val="decimal"/>
      <w:lvlText w:val="%1."/>
      <w:lvlJc w:val="left"/>
      <w:pPr>
        <w:ind w:hanging="360" w:left="720"/>
      </w:pPr>
      <w:rPr>
        <w:sz w:val="18"/>
        <w:szCs w:val="18"/>
      </w:rPr>
    </w:lvl>
    <w:lvl w:ilvl="1">
      <w:start w:val="1"/>
      <w:numFmt w:val="lowerLetter"/>
      <w:lvlText w:val="%2."/>
      <w:lvlJc w:val="left"/>
      <w:pPr>
        <w:ind w:hanging="360" w:left="1080"/>
      </w:pPr>
      <w:rPr/>
    </w:lvl>
    <w:lvl w:ilvl="2">
      <w:start w:val="1"/>
      <w:numFmt w:val="lowerRoman"/>
      <w:lvlText w:val="%3."/>
      <w:lvlJc w:val="right"/>
      <w:pPr>
        <w:ind w:hanging="360" w:left="1440"/>
      </w:pPr>
      <w:rPr/>
    </w:lvl>
    <w:lvl w:ilvl="3">
      <w:start w:val="1"/>
      <w:numFmt w:val="decimal"/>
      <w:lvlText w:val="%4."/>
      <w:lvlJc w:val="left"/>
      <w:pPr>
        <w:ind w:hanging="360" w:left="1800"/>
      </w:pPr>
      <w:rPr/>
    </w:lvl>
    <w:lvl w:ilvl="4">
      <w:start w:val="1"/>
      <w:numFmt w:val="lowerLetter"/>
      <w:lvlText w:val="%5."/>
      <w:lvlJc w:val="left"/>
      <w:pPr>
        <w:ind w:hanging="360" w:left="2160"/>
      </w:pPr>
      <w:rPr/>
    </w:lvl>
    <w:lvl w:ilvl="5">
      <w:start w:val="1"/>
      <w:numFmt w:val="lowerRoman"/>
      <w:lvlText w:val="%6."/>
      <w:lvlJc w:val="right"/>
      <w:pPr>
        <w:ind w:hanging="360" w:left="2520"/>
      </w:pPr>
      <w:rPr/>
    </w:lvl>
    <w:lvl w:ilvl="6">
      <w:start w:val="1"/>
      <w:numFmt w:val="decimal"/>
      <w:lvlText w:val="%7."/>
      <w:lvlJc w:val="left"/>
      <w:pPr>
        <w:ind w:hanging="360" w:left="2880"/>
      </w:pPr>
      <w:rPr/>
    </w:lvl>
    <w:lvl w:ilvl="7">
      <w:start w:val="1"/>
      <w:numFmt w:val="lowerLetter"/>
      <w:lvlText w:val="%8."/>
      <w:lvlJc w:val="left"/>
      <w:pPr>
        <w:ind w:hanging="360" w:left="3240"/>
      </w:pPr>
      <w:rPr/>
    </w:lvl>
    <w:lvl w:ilvl="8">
      <w:start w:val="1"/>
      <w:numFmt w:val="lowerRoman"/>
      <w:lvlText w:val="%9."/>
      <w:lvlJc w:val="right"/>
      <w:pPr>
        <w:ind w:hanging="360" w:left="3600"/>
      </w:pPr>
      <w:rPr/>
    </w:lvl>
  </w:abstractNum>
  <w:abstractNum w:abstractNumId="1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440"/>
      </w:pPr>
      <w:rPr>
        <w:rFonts w:ascii="Wingdings" w:cs="Wingdings" w:hAnsi="Wingdings" w:hint="default"/>
      </w:rPr>
    </w:lvl>
    <w:lvl w:ilvl="3">
      <w:start w:val="1"/>
      <w:numFmt w:val="bullet"/>
      <w:lvlText w:val=""/>
      <w:lvlJc w:val="left"/>
      <w:pPr>
        <w:ind w:hanging="360" w:left="1800"/>
      </w:pPr>
      <w:rPr>
        <w:rFonts w:ascii="Symbol" w:cs="Symbol" w:hAnsi="Symbol" w:hint="default"/>
      </w:rPr>
    </w:lvl>
    <w:lvl w:ilvl="4">
      <w:start w:val="1"/>
      <w:numFmt w:val="bullet"/>
      <w:lvlText w:val="o"/>
      <w:lvlJc w:val="left"/>
      <w:pPr>
        <w:ind w:hanging="360" w:left="2160"/>
      </w:pPr>
      <w:rPr>
        <w:rFonts w:ascii="Courier New" w:cs="Courier New" w:hAnsi="Courier New" w:hint="default"/>
      </w:rPr>
    </w:lvl>
    <w:lvl w:ilvl="5">
      <w:start w:val="1"/>
      <w:numFmt w:val="bullet"/>
      <w:lvlText w:val=""/>
      <w:lvlJc w:val="left"/>
      <w:pPr>
        <w:ind w:hanging="360" w:left="2520"/>
      </w:pPr>
      <w:rPr>
        <w:rFonts w:ascii="Wingdings" w:cs="Wingdings" w:hAnsi="Wingdings" w:hint="default"/>
      </w:rPr>
    </w:lvl>
    <w:lvl w:ilvl="6">
      <w:start w:val="1"/>
      <w:numFmt w:val="bullet"/>
      <w:lvlText w:val=""/>
      <w:lvlJc w:val="left"/>
      <w:pPr>
        <w:ind w:hanging="360" w:left="2880"/>
      </w:pPr>
      <w:rPr>
        <w:rFonts w:ascii="Symbol" w:cs="Symbol" w:hAnsi="Symbol" w:hint="default"/>
      </w:rPr>
    </w:lvl>
    <w:lvl w:ilvl="7">
      <w:start w:val="1"/>
      <w:numFmt w:val="bullet"/>
      <w:lvlText w:val="o"/>
      <w:lvlJc w:val="left"/>
      <w:pPr>
        <w:ind w:hanging="360" w:left="3240"/>
      </w:pPr>
      <w:rPr>
        <w:rFonts w:ascii="Courier New" w:cs="Courier New" w:hAnsi="Courier New" w:hint="default"/>
      </w:rPr>
    </w:lvl>
    <w:lvl w:ilvl="8">
      <w:start w:val="1"/>
      <w:numFmt w:val="bullet"/>
      <w:lvlText w:val=""/>
      <w:lvlJc w:val="left"/>
      <w:pPr>
        <w:ind w:hanging="360" w:left="3600"/>
      </w:pPr>
      <w:rPr>
        <w:rFonts w:ascii="Wingdings" w:cs="Wingdings" w:hAnsi="Wingdings" w:hint="default"/>
      </w:rPr>
    </w:lvl>
  </w:abstractNum>
  <w:abstractNum w:abstractNumId="11">
    <w:lvl w:ilvl="0">
      <w:start w:val="1"/>
      <w:numFmt w:val="decimal"/>
      <w:lvlText w:val="%1"/>
      <w:lvlJc w:val="left"/>
      <w:pPr>
        <w:ind w:hanging="360" w:left="720"/>
      </w:pPr>
      <w:rPr>
        <w:sz w:val="18"/>
        <w:b w:val="false"/>
      </w:rPr>
    </w:lvl>
    <w:lvl w:ilvl="1">
      <w:start w:val="1"/>
      <w:numFmt w:val="lowerLetter"/>
      <w:lvlText w:val="%2."/>
      <w:lvlJc w:val="left"/>
      <w:pPr>
        <w:ind w:hanging="360" w:left="1080"/>
      </w:pPr>
      <w:rPr/>
    </w:lvl>
    <w:lvl w:ilvl="2">
      <w:start w:val="1"/>
      <w:numFmt w:val="lowerRoman"/>
      <w:lvlText w:val="%3."/>
      <w:lvlJc w:val="right"/>
      <w:pPr>
        <w:ind w:hanging="360" w:left="1440"/>
      </w:pPr>
      <w:rPr/>
    </w:lvl>
    <w:lvl w:ilvl="3">
      <w:start w:val="1"/>
      <w:numFmt w:val="decimal"/>
      <w:lvlText w:val="%4."/>
      <w:lvlJc w:val="left"/>
      <w:pPr>
        <w:ind w:hanging="360" w:left="1800"/>
      </w:pPr>
      <w:rPr>
        <w:sz w:val="18"/>
        <w:szCs w:val="18"/>
      </w:rPr>
    </w:lvl>
    <w:lvl w:ilvl="4">
      <w:start w:val="1"/>
      <w:numFmt w:val="lowerLetter"/>
      <w:lvlText w:val="%5."/>
      <w:lvlJc w:val="left"/>
      <w:pPr>
        <w:ind w:hanging="360" w:left="2160"/>
      </w:pPr>
      <w:rPr/>
    </w:lvl>
    <w:lvl w:ilvl="5">
      <w:start w:val="1"/>
      <w:numFmt w:val="lowerRoman"/>
      <w:lvlText w:val="%6."/>
      <w:lvlJc w:val="right"/>
      <w:pPr>
        <w:ind w:hanging="360" w:left="2520"/>
      </w:pPr>
      <w:rPr/>
    </w:lvl>
    <w:lvl w:ilvl="6">
      <w:start w:val="1"/>
      <w:numFmt w:val="decimal"/>
      <w:lvlText w:val="%7."/>
      <w:lvlJc w:val="left"/>
      <w:pPr>
        <w:ind w:hanging="360" w:left="2880"/>
      </w:pPr>
      <w:rPr/>
    </w:lvl>
    <w:lvl w:ilvl="7">
      <w:start w:val="1"/>
      <w:numFmt w:val="lowerLetter"/>
      <w:lvlText w:val="%8."/>
      <w:lvlJc w:val="left"/>
      <w:pPr>
        <w:ind w:hanging="360" w:left="3240"/>
      </w:pPr>
      <w:rPr/>
    </w:lvl>
    <w:lvl w:ilvl="8">
      <w:start w:val="1"/>
      <w:numFmt w:val="lowerRoman"/>
      <w:lvlText w:val="%9."/>
      <w:lvlJc w:val="right"/>
      <w:pPr>
        <w:ind w:hanging="360" w:left="3600"/>
      </w:pPr>
      <w:rPr/>
    </w:lvl>
  </w:abstractNum>
  <w:abstractNum w:abstractNumId="12">
    <w:lvl w:ilvl="0">
      <w:start w:val="1"/>
      <w:numFmt w:val="decimal"/>
      <w:lvlText w:val="%1"/>
      <w:lvlJc w:val="left"/>
      <w:pPr>
        <w:ind w:hanging="360" w:left="720"/>
      </w:pPr>
      <w:rPr>
        <w:sz w:val="18"/>
      </w:rPr>
    </w:lvl>
    <w:lvl w:ilvl="1">
      <w:start w:val="1"/>
      <w:numFmt w:val="lowerLetter"/>
      <w:lvlText w:val="%2."/>
      <w:lvlJc w:val="left"/>
      <w:pPr>
        <w:ind w:hanging="360" w:left="1080"/>
      </w:pPr>
      <w:rPr/>
    </w:lvl>
    <w:lvl w:ilvl="2">
      <w:start w:val="1"/>
      <w:numFmt w:val="lowerRoman"/>
      <w:lvlText w:val="%3."/>
      <w:lvlJc w:val="right"/>
      <w:pPr>
        <w:ind w:hanging="360" w:left="1440"/>
      </w:pPr>
      <w:rPr/>
    </w:lvl>
    <w:lvl w:ilvl="3">
      <w:start w:val="1"/>
      <w:numFmt w:val="decimal"/>
      <w:lvlText w:val="%4."/>
      <w:lvlJc w:val="left"/>
      <w:pPr>
        <w:ind w:hanging="360" w:left="1800"/>
      </w:pPr>
      <w:rPr/>
    </w:lvl>
    <w:lvl w:ilvl="4">
      <w:start w:val="1"/>
      <w:numFmt w:val="lowerLetter"/>
      <w:lvlText w:val="%5."/>
      <w:lvlJc w:val="left"/>
      <w:pPr>
        <w:ind w:hanging="360" w:left="2160"/>
      </w:pPr>
      <w:rPr/>
    </w:lvl>
    <w:lvl w:ilvl="5">
      <w:start w:val="1"/>
      <w:numFmt w:val="lowerRoman"/>
      <w:lvlText w:val="%6."/>
      <w:lvlJc w:val="right"/>
      <w:pPr>
        <w:ind w:hanging="360" w:left="2520"/>
      </w:pPr>
      <w:rPr/>
    </w:lvl>
    <w:lvl w:ilvl="6">
      <w:start w:val="1"/>
      <w:numFmt w:val="decimal"/>
      <w:lvlText w:val="%7."/>
      <w:lvlJc w:val="left"/>
      <w:pPr>
        <w:ind w:hanging="360" w:left="2880"/>
      </w:pPr>
      <w:rPr/>
    </w:lvl>
    <w:lvl w:ilvl="7">
      <w:start w:val="1"/>
      <w:numFmt w:val="lowerLetter"/>
      <w:lvlText w:val="%8."/>
      <w:lvlJc w:val="left"/>
      <w:pPr>
        <w:ind w:hanging="360" w:left="3240"/>
      </w:pPr>
      <w:rPr/>
    </w:lvl>
    <w:lvl w:ilvl="8">
      <w:start w:val="1"/>
      <w:numFmt w:val="lowerRoman"/>
      <w:lvlText w:val="%9."/>
      <w:lvlJc w:val="right"/>
      <w:pPr>
        <w:ind w:hanging="360" w:left="3600"/>
      </w:pPr>
      <w:rPr/>
    </w:lvl>
  </w:abstractNum>
  <w:abstractNum w:abstractNumId="13">
    <w:lvl w:ilvl="0">
      <w:start w:val="1"/>
      <w:numFmt w:val="bullet"/>
      <w:lvlText w:val=""/>
      <w:lvlJc w:val="left"/>
      <w:pPr>
        <w:ind w:hanging="360" w:left="720"/>
      </w:pPr>
      <w:rPr>
        <w:rFonts w:ascii="Symbol" w:cs="Symbol" w:hAnsi="Symbol" w:hint="default"/>
        <w:color w:val="00000A"/>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440"/>
      </w:pPr>
      <w:rPr>
        <w:rFonts w:ascii="Wingdings" w:cs="Wingdings" w:hAnsi="Wingdings" w:hint="default"/>
      </w:rPr>
    </w:lvl>
    <w:lvl w:ilvl="3">
      <w:start w:val="1"/>
      <w:numFmt w:val="bullet"/>
      <w:lvlText w:val=""/>
      <w:lvlJc w:val="left"/>
      <w:pPr>
        <w:ind w:hanging="360" w:left="1800"/>
      </w:pPr>
      <w:rPr>
        <w:rFonts w:ascii="Symbol" w:cs="Symbol" w:hAnsi="Symbol" w:hint="default"/>
      </w:rPr>
    </w:lvl>
    <w:lvl w:ilvl="4">
      <w:start w:val="1"/>
      <w:numFmt w:val="bullet"/>
      <w:lvlText w:val="o"/>
      <w:lvlJc w:val="left"/>
      <w:pPr>
        <w:ind w:hanging="360" w:left="2160"/>
      </w:pPr>
      <w:rPr>
        <w:rFonts w:ascii="Courier New" w:cs="Courier New" w:hAnsi="Courier New" w:hint="default"/>
      </w:rPr>
    </w:lvl>
    <w:lvl w:ilvl="5">
      <w:start w:val="1"/>
      <w:numFmt w:val="bullet"/>
      <w:lvlText w:val=""/>
      <w:lvlJc w:val="left"/>
      <w:pPr>
        <w:ind w:hanging="360" w:left="2520"/>
      </w:pPr>
      <w:rPr>
        <w:rFonts w:ascii="Wingdings" w:cs="Wingdings" w:hAnsi="Wingdings" w:hint="default"/>
      </w:rPr>
    </w:lvl>
    <w:lvl w:ilvl="6">
      <w:start w:val="1"/>
      <w:numFmt w:val="bullet"/>
      <w:lvlText w:val=""/>
      <w:lvlJc w:val="left"/>
      <w:pPr>
        <w:ind w:hanging="360" w:left="2880"/>
      </w:pPr>
      <w:rPr>
        <w:rFonts w:ascii="Symbol" w:cs="Symbol" w:hAnsi="Symbol" w:hint="default"/>
      </w:rPr>
    </w:lvl>
    <w:lvl w:ilvl="7">
      <w:start w:val="1"/>
      <w:numFmt w:val="bullet"/>
      <w:lvlText w:val="o"/>
      <w:lvlJc w:val="left"/>
      <w:pPr>
        <w:ind w:hanging="360" w:left="3240"/>
      </w:pPr>
      <w:rPr>
        <w:rFonts w:ascii="Courier New" w:cs="Courier New" w:hAnsi="Courier New" w:hint="default"/>
      </w:rPr>
    </w:lvl>
    <w:lvl w:ilvl="8">
      <w:start w:val="1"/>
      <w:numFmt w:val="bullet"/>
      <w:lvlText w:val=""/>
      <w:lvlJc w:val="left"/>
      <w:pPr>
        <w:ind w:hanging="360" w:left="3600"/>
      </w:pPr>
      <w:rPr>
        <w:rFonts w:ascii="Wingdings" w:cs="Wingdings" w:hAnsi="Wingdings" w:hint="default"/>
      </w:rPr>
    </w:lvl>
  </w:abstractNum>
  <w:abstractNum w:abstractNumId="1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440"/>
      </w:pPr>
      <w:rPr>
        <w:rFonts w:ascii="Wingdings" w:cs="Wingdings" w:hAnsi="Wingdings" w:hint="default"/>
      </w:rPr>
    </w:lvl>
    <w:lvl w:ilvl="3">
      <w:start w:val="1"/>
      <w:numFmt w:val="bullet"/>
      <w:lvlText w:val=""/>
      <w:lvlJc w:val="left"/>
      <w:pPr>
        <w:ind w:hanging="360" w:left="1800"/>
      </w:pPr>
      <w:rPr>
        <w:rFonts w:ascii="Symbol" w:cs="Symbol" w:hAnsi="Symbol" w:hint="default"/>
      </w:rPr>
    </w:lvl>
    <w:lvl w:ilvl="4">
      <w:start w:val="1"/>
      <w:numFmt w:val="bullet"/>
      <w:lvlText w:val="o"/>
      <w:lvlJc w:val="left"/>
      <w:pPr>
        <w:ind w:hanging="360" w:left="2160"/>
      </w:pPr>
      <w:rPr>
        <w:rFonts w:ascii="Courier New" w:cs="Courier New" w:hAnsi="Courier New" w:hint="default"/>
      </w:rPr>
    </w:lvl>
    <w:lvl w:ilvl="5">
      <w:start w:val="1"/>
      <w:numFmt w:val="bullet"/>
      <w:lvlText w:val=""/>
      <w:lvlJc w:val="left"/>
      <w:pPr>
        <w:ind w:hanging="360" w:left="2520"/>
      </w:pPr>
      <w:rPr>
        <w:rFonts w:ascii="Wingdings" w:cs="Wingdings" w:hAnsi="Wingdings" w:hint="default"/>
      </w:rPr>
    </w:lvl>
    <w:lvl w:ilvl="6">
      <w:start w:val="1"/>
      <w:numFmt w:val="bullet"/>
      <w:lvlText w:val=""/>
      <w:lvlJc w:val="left"/>
      <w:pPr>
        <w:ind w:hanging="360" w:left="2880"/>
      </w:pPr>
      <w:rPr>
        <w:rFonts w:ascii="Symbol" w:cs="Symbol" w:hAnsi="Symbol" w:hint="default"/>
      </w:rPr>
    </w:lvl>
    <w:lvl w:ilvl="7">
      <w:start w:val="1"/>
      <w:numFmt w:val="bullet"/>
      <w:lvlText w:val="o"/>
      <w:lvlJc w:val="left"/>
      <w:pPr>
        <w:ind w:hanging="360" w:left="3240"/>
      </w:pPr>
      <w:rPr>
        <w:rFonts w:ascii="Courier New" w:cs="Courier New" w:hAnsi="Courier New" w:hint="default"/>
      </w:rPr>
    </w:lvl>
    <w:lvl w:ilvl="8">
      <w:start w:val="1"/>
      <w:numFmt w:val="bullet"/>
      <w:lvlText w:val=""/>
      <w:lvlJc w:val="left"/>
      <w:pPr>
        <w:ind w:hanging="360" w:left="3600"/>
      </w:pPr>
      <w:rPr>
        <w:rFonts w:ascii="Wingdings" w:cs="Wingdings" w:hAnsi="Wingdings" w:hint="default"/>
      </w:rPr>
    </w:lvl>
  </w:abstractNum>
  <w:abstractNum w:abstractNumId="1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440"/>
      </w:pPr>
      <w:rPr>
        <w:rFonts w:ascii="Wingdings" w:cs="Wingdings" w:hAnsi="Wingdings" w:hint="default"/>
      </w:rPr>
    </w:lvl>
    <w:lvl w:ilvl="3">
      <w:start w:val="1"/>
      <w:numFmt w:val="bullet"/>
      <w:lvlText w:val=""/>
      <w:lvlJc w:val="left"/>
      <w:pPr>
        <w:ind w:hanging="360" w:left="1800"/>
      </w:pPr>
      <w:rPr>
        <w:rFonts w:ascii="Symbol" w:cs="Symbol" w:hAnsi="Symbol" w:hint="default"/>
      </w:rPr>
    </w:lvl>
    <w:lvl w:ilvl="4">
      <w:start w:val="1"/>
      <w:numFmt w:val="bullet"/>
      <w:lvlText w:val="o"/>
      <w:lvlJc w:val="left"/>
      <w:pPr>
        <w:ind w:hanging="360" w:left="2160"/>
      </w:pPr>
      <w:rPr>
        <w:rFonts w:ascii="Courier New" w:cs="Courier New" w:hAnsi="Courier New" w:hint="default"/>
      </w:rPr>
    </w:lvl>
    <w:lvl w:ilvl="5">
      <w:start w:val="1"/>
      <w:numFmt w:val="bullet"/>
      <w:lvlText w:val=""/>
      <w:lvlJc w:val="left"/>
      <w:pPr>
        <w:ind w:hanging="360" w:left="2520"/>
      </w:pPr>
      <w:rPr>
        <w:rFonts w:ascii="Wingdings" w:cs="Wingdings" w:hAnsi="Wingdings" w:hint="default"/>
      </w:rPr>
    </w:lvl>
    <w:lvl w:ilvl="6">
      <w:start w:val="1"/>
      <w:numFmt w:val="bullet"/>
      <w:lvlText w:val=""/>
      <w:lvlJc w:val="left"/>
      <w:pPr>
        <w:ind w:hanging="360" w:left="2880"/>
      </w:pPr>
      <w:rPr>
        <w:rFonts w:ascii="Symbol" w:cs="Symbol" w:hAnsi="Symbol" w:hint="default"/>
      </w:rPr>
    </w:lvl>
    <w:lvl w:ilvl="7">
      <w:start w:val="1"/>
      <w:numFmt w:val="bullet"/>
      <w:lvlText w:val="o"/>
      <w:lvlJc w:val="left"/>
      <w:pPr>
        <w:ind w:hanging="360" w:left="3240"/>
      </w:pPr>
      <w:rPr>
        <w:rFonts w:ascii="Courier New" w:cs="Courier New" w:hAnsi="Courier New" w:hint="default"/>
      </w:rPr>
    </w:lvl>
    <w:lvl w:ilvl="8">
      <w:start w:val="1"/>
      <w:numFmt w:val="bullet"/>
      <w:lvlText w:val=""/>
      <w:lvlJc w:val="left"/>
      <w:pPr>
        <w:ind w:hanging="360" w:left="3600"/>
      </w:pPr>
      <w:rPr>
        <w:rFonts w:ascii="Wingdings" w:cs="Wingdings" w:hAnsi="Wingdings" w:hint="default"/>
      </w:rPr>
    </w:lvl>
  </w:abstractNum>
  <w:abstractNum w:abstractNumId="1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440"/>
      </w:pPr>
      <w:rPr>
        <w:rFonts w:ascii="Wingdings" w:cs="Wingdings" w:hAnsi="Wingdings" w:hint="default"/>
      </w:rPr>
    </w:lvl>
    <w:lvl w:ilvl="3">
      <w:start w:val="1"/>
      <w:numFmt w:val="bullet"/>
      <w:lvlText w:val=""/>
      <w:lvlJc w:val="left"/>
      <w:pPr>
        <w:ind w:hanging="360" w:left="1800"/>
      </w:pPr>
      <w:rPr>
        <w:rFonts w:ascii="Symbol" w:cs="Symbol" w:hAnsi="Symbol" w:hint="default"/>
      </w:rPr>
    </w:lvl>
    <w:lvl w:ilvl="4">
      <w:start w:val="1"/>
      <w:numFmt w:val="bullet"/>
      <w:lvlText w:val="o"/>
      <w:lvlJc w:val="left"/>
      <w:pPr>
        <w:ind w:hanging="360" w:left="2160"/>
      </w:pPr>
      <w:rPr>
        <w:rFonts w:ascii="Courier New" w:cs="Courier New" w:hAnsi="Courier New" w:hint="default"/>
      </w:rPr>
    </w:lvl>
    <w:lvl w:ilvl="5">
      <w:start w:val="1"/>
      <w:numFmt w:val="bullet"/>
      <w:lvlText w:val=""/>
      <w:lvlJc w:val="left"/>
      <w:pPr>
        <w:ind w:hanging="360" w:left="2520"/>
      </w:pPr>
      <w:rPr>
        <w:rFonts w:ascii="Wingdings" w:cs="Wingdings" w:hAnsi="Wingdings" w:hint="default"/>
      </w:rPr>
    </w:lvl>
    <w:lvl w:ilvl="6">
      <w:start w:val="1"/>
      <w:numFmt w:val="bullet"/>
      <w:lvlText w:val=""/>
      <w:lvlJc w:val="left"/>
      <w:pPr>
        <w:ind w:hanging="360" w:left="2880"/>
      </w:pPr>
      <w:rPr>
        <w:rFonts w:ascii="Symbol" w:cs="Symbol" w:hAnsi="Symbol" w:hint="default"/>
      </w:rPr>
    </w:lvl>
    <w:lvl w:ilvl="7">
      <w:start w:val="1"/>
      <w:numFmt w:val="bullet"/>
      <w:lvlText w:val="o"/>
      <w:lvlJc w:val="left"/>
      <w:pPr>
        <w:ind w:hanging="360" w:left="3240"/>
      </w:pPr>
      <w:rPr>
        <w:rFonts w:ascii="Courier New" w:cs="Courier New" w:hAnsi="Courier New" w:hint="default"/>
      </w:rPr>
    </w:lvl>
    <w:lvl w:ilvl="8">
      <w:start w:val="1"/>
      <w:numFmt w:val="bullet"/>
      <w:lvlText w:val=""/>
      <w:lvlJc w:val="left"/>
      <w:pPr>
        <w:ind w:hanging="360" w:left="3600"/>
      </w:pPr>
      <w:rPr>
        <w:rFonts w:ascii="Wingdings" w:cs="Wingdings" w:hAnsi="Wingdings" w:hint="default"/>
      </w:rPr>
    </w:lvl>
  </w:abstractNum>
  <w:abstractNum w:abstractNumId="17">
    <w:lvl w:ilvl="0">
      <w:start w:val="1"/>
      <w:numFmt w:val="decimal"/>
      <w:lvlText w:val="%1"/>
      <w:lvlJc w:val="left"/>
      <w:pPr>
        <w:ind w:hanging="360" w:left="720"/>
      </w:pPr>
      <w:rPr>
        <w:sz w:val="18"/>
        <w:szCs w:val="18"/>
      </w:rPr>
    </w:lvl>
    <w:lvl w:ilvl="1">
      <w:start w:val="1"/>
      <w:numFmt w:val="lowerLetter"/>
      <w:lvlText w:val="%2."/>
      <w:lvlJc w:val="left"/>
      <w:pPr>
        <w:ind w:hanging="360" w:left="1080"/>
      </w:pPr>
      <w:rPr/>
    </w:lvl>
    <w:lvl w:ilvl="2">
      <w:start w:val="1"/>
      <w:numFmt w:val="lowerRoman"/>
      <w:lvlText w:val="%3."/>
      <w:lvlJc w:val="right"/>
      <w:pPr>
        <w:ind w:hanging="360" w:left="1440"/>
      </w:pPr>
      <w:rPr/>
    </w:lvl>
    <w:lvl w:ilvl="3">
      <w:start w:val="1"/>
      <w:numFmt w:val="decimal"/>
      <w:lvlText w:val="%4."/>
      <w:lvlJc w:val="left"/>
      <w:pPr>
        <w:ind w:hanging="360" w:left="1800"/>
      </w:pPr>
      <w:rPr/>
    </w:lvl>
    <w:lvl w:ilvl="4">
      <w:start w:val="1"/>
      <w:numFmt w:val="lowerLetter"/>
      <w:lvlText w:val="%5."/>
      <w:lvlJc w:val="left"/>
      <w:pPr>
        <w:ind w:hanging="360" w:left="2160"/>
      </w:pPr>
      <w:rPr/>
    </w:lvl>
    <w:lvl w:ilvl="5">
      <w:start w:val="1"/>
      <w:numFmt w:val="lowerRoman"/>
      <w:lvlText w:val="%6."/>
      <w:lvlJc w:val="right"/>
      <w:pPr>
        <w:ind w:hanging="360" w:left="2520"/>
      </w:pPr>
      <w:rPr/>
    </w:lvl>
    <w:lvl w:ilvl="6">
      <w:start w:val="1"/>
      <w:numFmt w:val="decimal"/>
      <w:lvlText w:val="%7."/>
      <w:lvlJc w:val="left"/>
      <w:pPr>
        <w:ind w:hanging="360" w:left="2880"/>
      </w:pPr>
      <w:rPr/>
    </w:lvl>
    <w:lvl w:ilvl="7">
      <w:start w:val="1"/>
      <w:numFmt w:val="lowerLetter"/>
      <w:lvlText w:val="%8."/>
      <w:lvlJc w:val="left"/>
      <w:pPr>
        <w:ind w:hanging="360" w:left="3240"/>
      </w:pPr>
      <w:rPr/>
    </w:lvl>
    <w:lvl w:ilvl="8">
      <w:start w:val="1"/>
      <w:numFmt w:val="lowerRoman"/>
      <w:lvlText w:val="%9."/>
      <w:lvlJc w:val="right"/>
      <w:pPr>
        <w:ind w:hanging="360" w:left="3600"/>
      </w:pPr>
      <w:rPr/>
    </w:lvl>
  </w:abstractNum>
  <w:abstractNum w:abstractNumId="1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
    <w:lvl w:ilvl="0">
      <w:start w:val="1"/>
      <w:numFmt w:val="bullet"/>
      <w:lvlText w:val=""/>
      <w:lvlJc w:val="left"/>
      <w:pPr>
        <w:ind w:hanging="360" w:left="900"/>
      </w:pPr>
      <w:rPr>
        <w:rFonts w:ascii="Symbol" w:cs="Symbol" w:hAnsi="Symbol" w:hint="default"/>
        <w:b/>
      </w:rPr>
    </w:lvl>
    <w:lvl w:ilvl="1">
      <w:start w:val="1"/>
      <w:numFmt w:val="bullet"/>
      <w:lvlText w:val="◦"/>
      <w:lvlPicBulletId w:val="1"/>
      <w:lvlJc w:val="left"/>
      <w:pPr>
        <w:ind w:hanging="360" w:left="1080"/>
      </w:pPr>
      <w:rPr>
        <w:rFonts w:ascii="Symbol" w:cs="Symbol" w:hAnsi="Symbol" w:hint="default"/>
      </w:rPr>
    </w:lvl>
    <w:lvl w:ilvl="2">
      <w:start w:val="1"/>
      <w:numFmt w:val="lowerRoman"/>
      <w:lvlText w:val="%3"/>
      <w:lvlJc w:val="right"/>
      <w:pPr>
        <w:ind w:hanging="180" w:left="2160"/>
      </w:pPr>
      <w:rPr/>
    </w:lvl>
    <w:lvl w:ilvl="3">
      <w:start w:val="1"/>
      <w:numFmt w:val="decimal"/>
      <w:lvlText w:val="%4"/>
      <w:lvlJc w:val="left"/>
      <w:pPr>
        <w:ind w:hanging="360" w:left="2880"/>
      </w:pPr>
      <w:rPr/>
    </w:lvl>
    <w:lvl w:ilvl="4">
      <w:start w:val="1"/>
      <w:numFmt w:val="lowerLetter"/>
      <w:lvlText w:val="%5"/>
      <w:lvlJc w:val="left"/>
      <w:pPr>
        <w:ind w:hanging="360" w:left="3600"/>
      </w:pPr>
      <w:rPr/>
    </w:lvl>
    <w:lvl w:ilvl="5">
      <w:start w:val="1"/>
      <w:numFmt w:val="lowerRoman"/>
      <w:lvlText w:val="%6"/>
      <w:lvlJc w:val="right"/>
      <w:pPr>
        <w:ind w:hanging="180" w:left="4320"/>
      </w:pPr>
      <w:rPr/>
    </w:lvl>
    <w:lvl w:ilvl="6">
      <w:start w:val="1"/>
      <w:numFmt w:val="decimal"/>
      <w:lvlText w:val="%7"/>
      <w:lvlJc w:val="left"/>
      <w:pPr>
        <w:ind w:hanging="360" w:left="5040"/>
      </w:pPr>
      <w:rPr/>
    </w:lvl>
    <w:lvl w:ilvl="7">
      <w:start w:val="1"/>
      <w:numFmt w:val="lowerLetter"/>
      <w:lvlText w:val="%8"/>
      <w:lvlJc w:val="left"/>
      <w:pPr>
        <w:ind w:hanging="360" w:left="5760"/>
      </w:pPr>
      <w:rPr/>
    </w:lvl>
    <w:lvl w:ilvl="8">
      <w:start w:val="1"/>
      <w:numFmt w:val="lowerRoman"/>
      <w:lvlText w:val="%9"/>
      <w:lvlJc w:val="right"/>
      <w:pPr>
        <w:ind w:hanging="180" w:left="6480"/>
      </w:pPr>
      <w:rPr/>
    </w:lvl>
  </w:abstractNum>
  <w:abstractNum w:abstractNumId="20">
    <w:lvl w:ilvl="0">
      <w:start w:val="1"/>
      <w:numFmt w:val="bullet"/>
      <w:lvlText w:val=""/>
      <w:lvlJc w:val="left"/>
      <w:pPr>
        <w:ind w:hanging="360" w:left="915"/>
      </w:pPr>
      <w:rPr>
        <w:rFonts w:ascii="Symbol" w:cs="Symbol" w:hAnsi="Symbol" w:hint="default"/>
        <w:sz w:val="22"/>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98"/>
  <w:defaultTabStop w:val="284"/>
</w:settings>
</file>

<file path=word/styles.xml><?xml version="1.0" encoding="utf-8"?>
<w:styles xmlns:w="http://schemas.openxmlformats.org/wordprocessingml/2006/main">
  <w:style w:styleId="style0" w:type="paragraph">
    <w:name w:val="Normal"/>
    <w:next w:val="style0"/>
    <w:pPr>
      <w:widowControl/>
      <w:suppressAutoHyphens w:val="true"/>
      <w:textAlignment w:val="baseline"/>
    </w:pPr>
    <w:rPr>
      <w:rFonts w:ascii="Times New Roman" w:cs="Times New Roman" w:eastAsia="Times New Roman" w:hAnsi="Times New Roman"/>
      <w:color w:val="auto"/>
      <w:sz w:val="20"/>
      <w:szCs w:val="20"/>
      <w:lang w:bidi="ar-SA" w:eastAsia="ar-SA" w:val="el-GR"/>
    </w:rPr>
  </w:style>
  <w:style w:styleId="style15" w:type="character">
    <w:name w:val="Default Paragraph Font"/>
    <w:next w:val="style15"/>
    <w:rPr/>
  </w:style>
  <w:style w:styleId="style16" w:type="character">
    <w:name w:val="Επικεφαλίδα 1 Char"/>
    <w:basedOn w:val="style15"/>
    <w:next w:val="style16"/>
    <w:rPr>
      <w:rFonts w:ascii="Cambria" w:hAnsi="Cambria"/>
      <w:b/>
      <w:sz w:val="32"/>
      <w:lang w:bidi="ar-SA" w:eastAsia="ar-SA"/>
    </w:rPr>
  </w:style>
  <w:style w:styleId="style17" w:type="character">
    <w:name w:val="Επικεφαλίδα 2 Char"/>
    <w:basedOn w:val="style15"/>
    <w:next w:val="style17"/>
    <w:rPr>
      <w:rFonts w:ascii="Cambria" w:hAnsi="Cambria"/>
      <w:b/>
      <w:i/>
      <w:sz w:val="28"/>
      <w:lang w:bidi="ar-SA" w:eastAsia="ar-SA"/>
    </w:rPr>
  </w:style>
  <w:style w:styleId="style18" w:type="character">
    <w:name w:val="Επικεφαλίδα 3 Char"/>
    <w:basedOn w:val="style15"/>
    <w:next w:val="style18"/>
    <w:rPr>
      <w:rFonts w:ascii="Cambria" w:hAnsi="Cambria"/>
      <w:b/>
      <w:sz w:val="26"/>
      <w:lang w:bidi="ar-SA" w:eastAsia="ar-SA"/>
    </w:rPr>
  </w:style>
  <w:style w:styleId="style19" w:type="character">
    <w:name w:val="Επικεφαλίδα 4 Char"/>
    <w:basedOn w:val="style15"/>
    <w:next w:val="style19"/>
    <w:rPr>
      <w:b/>
      <w:sz w:val="28"/>
      <w:lang w:bidi="ar-SA" w:eastAsia="ar-SA"/>
    </w:rPr>
  </w:style>
  <w:style w:styleId="style20" w:type="character">
    <w:name w:val="WW8Num3z0"/>
    <w:next w:val="style20"/>
    <w:rPr>
      <w:rFonts w:ascii="Symbol" w:hAnsi="Symbol"/>
    </w:rPr>
  </w:style>
  <w:style w:styleId="style21" w:type="character">
    <w:name w:val="WW8Num3z1"/>
    <w:next w:val="style21"/>
    <w:rPr>
      <w:rFonts w:ascii="Verdana" w:hAnsi="Verdana"/>
    </w:rPr>
  </w:style>
  <w:style w:styleId="style22" w:type="character">
    <w:name w:val="WW8Num3z2"/>
    <w:next w:val="style22"/>
    <w:rPr>
      <w:rFonts w:ascii="Wingdings" w:hAnsi="Wingdings"/>
    </w:rPr>
  </w:style>
  <w:style w:styleId="style23" w:type="character">
    <w:name w:val="WW8Num3z4"/>
    <w:next w:val="style23"/>
    <w:rPr>
      <w:rFonts w:ascii="Courier New" w:hAnsi="Courier New"/>
    </w:rPr>
  </w:style>
  <w:style w:styleId="style24" w:type="character">
    <w:name w:val="WW8Num4z0"/>
    <w:next w:val="style24"/>
    <w:rPr>
      <w:rFonts w:ascii="Symbol" w:hAnsi="Symbol"/>
    </w:rPr>
  </w:style>
  <w:style w:styleId="style25" w:type="character">
    <w:name w:val="WW8Num6z0"/>
    <w:next w:val="style25"/>
    <w:rPr>
      <w:rFonts w:ascii="Symbol" w:hAnsi="Symbol"/>
    </w:rPr>
  </w:style>
  <w:style w:styleId="style26" w:type="character">
    <w:name w:val="WW8Num6z2"/>
    <w:next w:val="style26"/>
    <w:rPr>
      <w:rFonts w:ascii="Wingdings" w:hAnsi="Wingdings"/>
    </w:rPr>
  </w:style>
  <w:style w:styleId="style27" w:type="character">
    <w:name w:val="WW8Num6z3"/>
    <w:next w:val="style27"/>
    <w:rPr>
      <w:rFonts w:ascii="Symbol" w:hAnsi="Symbol"/>
    </w:rPr>
  </w:style>
  <w:style w:styleId="style28" w:type="character">
    <w:name w:val="WW8Num6z4"/>
    <w:next w:val="style28"/>
    <w:rPr>
      <w:rFonts w:ascii="Courier New" w:hAnsi="Courier New"/>
    </w:rPr>
  </w:style>
  <w:style w:styleId="style29" w:type="character">
    <w:name w:val="Absatz-Standardschriftart"/>
    <w:next w:val="style29"/>
    <w:rPr/>
  </w:style>
  <w:style w:styleId="style30" w:type="character">
    <w:name w:val="WW8Num2z0"/>
    <w:next w:val="style30"/>
    <w:rPr>
      <w:rFonts w:ascii="Symbol" w:hAnsi="Symbol"/>
    </w:rPr>
  </w:style>
  <w:style w:styleId="style31" w:type="character">
    <w:name w:val="WW8Num2z1"/>
    <w:next w:val="style31"/>
    <w:rPr>
      <w:rFonts w:ascii="Courier New" w:hAnsi="Courier New"/>
    </w:rPr>
  </w:style>
  <w:style w:styleId="style32" w:type="character">
    <w:name w:val="WW8Num2z2"/>
    <w:next w:val="style32"/>
    <w:rPr>
      <w:rFonts w:ascii="Wingdings" w:hAnsi="Wingdings"/>
    </w:rPr>
  </w:style>
  <w:style w:styleId="style33" w:type="character">
    <w:name w:val="WW8Num5z1"/>
    <w:next w:val="style33"/>
    <w:rPr>
      <w:rFonts w:ascii="Verdana" w:hAnsi="Verdana"/>
    </w:rPr>
  </w:style>
  <w:style w:styleId="style34" w:type="character">
    <w:name w:val="WW8Num6z1"/>
    <w:next w:val="style34"/>
    <w:rPr>
      <w:rFonts w:ascii="Courier New" w:hAnsi="Courier New"/>
    </w:rPr>
  </w:style>
  <w:style w:styleId="style35" w:type="character">
    <w:name w:val="WW8Num7z0"/>
    <w:next w:val="style35"/>
    <w:rPr>
      <w:rFonts w:ascii="Verdana" w:hAnsi="Verdana"/>
    </w:rPr>
  </w:style>
  <w:style w:styleId="style36" w:type="character">
    <w:name w:val="WW8Num7z1"/>
    <w:next w:val="style36"/>
    <w:rPr>
      <w:rFonts w:ascii="Courier New" w:hAnsi="Courier New"/>
    </w:rPr>
  </w:style>
  <w:style w:styleId="style37" w:type="character">
    <w:name w:val="WW8Num7z2"/>
    <w:next w:val="style37"/>
    <w:rPr>
      <w:rFonts w:ascii="Wingdings" w:hAnsi="Wingdings"/>
    </w:rPr>
  </w:style>
  <w:style w:styleId="style38" w:type="character">
    <w:name w:val="WW8Num7z3"/>
    <w:next w:val="style38"/>
    <w:rPr>
      <w:rFonts w:ascii="Symbol" w:hAnsi="Symbol"/>
    </w:rPr>
  </w:style>
  <w:style w:styleId="style39" w:type="character">
    <w:name w:val="WW8Num9z0"/>
    <w:next w:val="style39"/>
    <w:rPr>
      <w:rFonts w:ascii="Symbol" w:hAnsi="Symbol"/>
    </w:rPr>
  </w:style>
  <w:style w:styleId="style40" w:type="character">
    <w:name w:val="WW8Num9z1"/>
    <w:next w:val="style40"/>
    <w:rPr>
      <w:rFonts w:ascii="Courier New" w:hAnsi="Courier New"/>
    </w:rPr>
  </w:style>
  <w:style w:styleId="style41" w:type="character">
    <w:name w:val="WW8Num9z2"/>
    <w:next w:val="style41"/>
    <w:rPr>
      <w:rFonts w:ascii="Wingdings" w:hAnsi="Wingdings"/>
    </w:rPr>
  </w:style>
  <w:style w:styleId="style42" w:type="character">
    <w:name w:val="WW8Num10z0"/>
    <w:next w:val="style42"/>
    <w:rPr>
      <w:rFonts w:ascii="Verdana" w:hAnsi="Verdana"/>
    </w:rPr>
  </w:style>
  <w:style w:styleId="style43" w:type="character">
    <w:name w:val="WW8Num10z1"/>
    <w:next w:val="style43"/>
    <w:rPr>
      <w:rFonts w:ascii="Courier New" w:hAnsi="Courier New"/>
    </w:rPr>
  </w:style>
  <w:style w:styleId="style44" w:type="character">
    <w:name w:val="WW8Num10z2"/>
    <w:next w:val="style44"/>
    <w:rPr>
      <w:rFonts w:ascii="Wingdings" w:hAnsi="Wingdings"/>
    </w:rPr>
  </w:style>
  <w:style w:styleId="style45" w:type="character">
    <w:name w:val="WW8Num10z3"/>
    <w:next w:val="style45"/>
    <w:rPr>
      <w:rFonts w:ascii="Symbol" w:hAnsi="Symbol"/>
    </w:rPr>
  </w:style>
  <w:style w:styleId="style46" w:type="character">
    <w:name w:val="WW8Num12z0"/>
    <w:next w:val="style46"/>
    <w:rPr>
      <w:rFonts w:ascii="Verdana" w:hAnsi="Verdana"/>
    </w:rPr>
  </w:style>
  <w:style w:styleId="style47" w:type="character">
    <w:name w:val="WW8Num12z1"/>
    <w:next w:val="style47"/>
    <w:rPr>
      <w:rFonts w:ascii="Verdana" w:hAnsi="Verdana"/>
    </w:rPr>
  </w:style>
  <w:style w:styleId="style48" w:type="character">
    <w:name w:val="WW8Num12z2"/>
    <w:next w:val="style48"/>
    <w:rPr>
      <w:rFonts w:ascii="Wingdings" w:hAnsi="Wingdings"/>
    </w:rPr>
  </w:style>
  <w:style w:styleId="style49" w:type="character">
    <w:name w:val="WW8Num12z3"/>
    <w:next w:val="style49"/>
    <w:rPr>
      <w:rFonts w:ascii="Symbol" w:hAnsi="Symbol"/>
    </w:rPr>
  </w:style>
  <w:style w:styleId="style50" w:type="character">
    <w:name w:val="WW8Num12z4"/>
    <w:next w:val="style50"/>
    <w:rPr>
      <w:rFonts w:ascii="Courier New" w:hAnsi="Courier New"/>
    </w:rPr>
  </w:style>
  <w:style w:styleId="style51" w:type="character">
    <w:name w:val="WW8Num13z0"/>
    <w:next w:val="style51"/>
    <w:rPr>
      <w:rFonts w:ascii="Verdana" w:hAnsi="Verdana"/>
    </w:rPr>
  </w:style>
  <w:style w:styleId="style52" w:type="character">
    <w:name w:val="WW8Num13z1"/>
    <w:next w:val="style52"/>
    <w:rPr>
      <w:rFonts w:ascii="Courier New" w:hAnsi="Courier New"/>
    </w:rPr>
  </w:style>
  <w:style w:styleId="style53" w:type="character">
    <w:name w:val="WW8Num13z2"/>
    <w:next w:val="style53"/>
    <w:rPr>
      <w:rFonts w:ascii="Wingdings" w:hAnsi="Wingdings"/>
    </w:rPr>
  </w:style>
  <w:style w:styleId="style54" w:type="character">
    <w:name w:val="WW8Num13z3"/>
    <w:next w:val="style54"/>
    <w:rPr>
      <w:rFonts w:ascii="Symbol" w:hAnsi="Symbol"/>
    </w:rPr>
  </w:style>
  <w:style w:styleId="style55" w:type="character">
    <w:name w:val="WW8Num14z0"/>
    <w:next w:val="style55"/>
    <w:rPr>
      <w:rFonts w:ascii="Symbol" w:hAnsi="Symbol"/>
    </w:rPr>
  </w:style>
  <w:style w:styleId="style56" w:type="character">
    <w:name w:val="WW8Num14z1"/>
    <w:next w:val="style56"/>
    <w:rPr>
      <w:rFonts w:ascii="Verdana" w:hAnsi="Verdana"/>
    </w:rPr>
  </w:style>
  <w:style w:styleId="style57" w:type="character">
    <w:name w:val="WW8Num14z2"/>
    <w:next w:val="style57"/>
    <w:rPr>
      <w:rFonts w:ascii="Wingdings" w:hAnsi="Wingdings"/>
    </w:rPr>
  </w:style>
  <w:style w:styleId="style58" w:type="character">
    <w:name w:val="WW8Num14z4"/>
    <w:next w:val="style58"/>
    <w:rPr>
      <w:rFonts w:ascii="Courier New" w:hAnsi="Courier New"/>
    </w:rPr>
  </w:style>
  <w:style w:styleId="style59" w:type="character">
    <w:name w:val="WW8Num15z0"/>
    <w:next w:val="style59"/>
    <w:rPr>
      <w:rFonts w:ascii="Symbol" w:hAnsi="Symbol"/>
    </w:rPr>
  </w:style>
  <w:style w:styleId="style60" w:type="character">
    <w:name w:val="WW8Num15z1"/>
    <w:next w:val="style60"/>
    <w:rPr>
      <w:rFonts w:ascii="Courier New" w:hAnsi="Courier New"/>
    </w:rPr>
  </w:style>
  <w:style w:styleId="style61" w:type="character">
    <w:name w:val="WW8Num15z2"/>
    <w:next w:val="style61"/>
    <w:rPr>
      <w:rFonts w:ascii="Wingdings" w:hAnsi="Wingdings"/>
    </w:rPr>
  </w:style>
  <w:style w:styleId="style62" w:type="character">
    <w:name w:val="WW8Num17z0"/>
    <w:next w:val="style62"/>
    <w:rPr>
      <w:rFonts w:ascii="Wingdings" w:hAnsi="Wingdings"/>
      <w:sz w:val="24"/>
    </w:rPr>
  </w:style>
  <w:style w:styleId="style63" w:type="character">
    <w:name w:val="WW8Num17z1"/>
    <w:next w:val="style63"/>
    <w:rPr>
      <w:rFonts w:ascii="Courier New" w:hAnsi="Courier New"/>
    </w:rPr>
  </w:style>
  <w:style w:styleId="style64" w:type="character">
    <w:name w:val="WW8Num17z2"/>
    <w:next w:val="style64"/>
    <w:rPr>
      <w:rFonts w:ascii="Wingdings" w:hAnsi="Wingdings"/>
    </w:rPr>
  </w:style>
  <w:style w:styleId="style65" w:type="character">
    <w:name w:val="WW8Num17z3"/>
    <w:next w:val="style65"/>
    <w:rPr>
      <w:rFonts w:ascii="Symbol" w:hAnsi="Symbol"/>
    </w:rPr>
  </w:style>
  <w:style w:styleId="style66" w:type="character">
    <w:name w:val="WW8Num20z1"/>
    <w:next w:val="style66"/>
    <w:rPr>
      <w:color w:val="00000A"/>
      <w:sz w:val="22"/>
    </w:rPr>
  </w:style>
  <w:style w:styleId="style67" w:type="character">
    <w:name w:val="WW8Num26z0"/>
    <w:next w:val="style67"/>
    <w:rPr>
      <w:rFonts w:ascii="Verdana" w:hAnsi="Verdana"/>
    </w:rPr>
  </w:style>
  <w:style w:styleId="style68" w:type="character">
    <w:name w:val="WW8Num26z2"/>
    <w:next w:val="style68"/>
    <w:rPr>
      <w:rFonts w:ascii="Wingdings" w:hAnsi="Wingdings"/>
    </w:rPr>
  </w:style>
  <w:style w:styleId="style69" w:type="character">
    <w:name w:val="WW8Num26z3"/>
    <w:next w:val="style69"/>
    <w:rPr>
      <w:rFonts w:ascii="Symbol" w:hAnsi="Symbol"/>
    </w:rPr>
  </w:style>
  <w:style w:styleId="style70" w:type="character">
    <w:name w:val="WW8Num26z4"/>
    <w:next w:val="style70"/>
    <w:rPr>
      <w:rFonts w:ascii="Courier New" w:hAnsi="Courier New"/>
    </w:rPr>
  </w:style>
  <w:style w:styleId="style71" w:type="character">
    <w:name w:val="WW8Num28z0"/>
    <w:next w:val="style71"/>
    <w:rPr>
      <w:rFonts w:ascii="Verdana" w:hAnsi="Verdana"/>
    </w:rPr>
  </w:style>
  <w:style w:styleId="style72" w:type="character">
    <w:name w:val="WW8Num28z1"/>
    <w:next w:val="style72"/>
    <w:rPr>
      <w:rFonts w:ascii="Courier New" w:hAnsi="Courier New"/>
    </w:rPr>
  </w:style>
  <w:style w:styleId="style73" w:type="character">
    <w:name w:val="WW8Num28z2"/>
    <w:next w:val="style73"/>
    <w:rPr>
      <w:rFonts w:ascii="Wingdings" w:hAnsi="Wingdings"/>
    </w:rPr>
  </w:style>
  <w:style w:styleId="style74" w:type="character">
    <w:name w:val="WW8Num28z3"/>
    <w:next w:val="style74"/>
    <w:rPr>
      <w:rFonts w:ascii="Symbol" w:hAnsi="Symbol"/>
    </w:rPr>
  </w:style>
  <w:style w:styleId="style75" w:type="character">
    <w:name w:val="WW8Num31z0"/>
    <w:next w:val="style75"/>
    <w:rPr>
      <w:rFonts w:ascii="Symbol" w:hAnsi="Symbol"/>
    </w:rPr>
  </w:style>
  <w:style w:styleId="style76" w:type="character">
    <w:name w:val="WW8Num31z1"/>
    <w:next w:val="style76"/>
    <w:rPr>
      <w:rFonts w:ascii="Arial" w:hAnsi="Arial"/>
    </w:rPr>
  </w:style>
  <w:style w:styleId="style77" w:type="character">
    <w:name w:val="WW8Num31z2"/>
    <w:next w:val="style77"/>
    <w:rPr>
      <w:rFonts w:ascii="Wingdings" w:hAnsi="Wingdings"/>
    </w:rPr>
  </w:style>
  <w:style w:styleId="style78" w:type="character">
    <w:name w:val="WW8Num31z4"/>
    <w:next w:val="style78"/>
    <w:rPr>
      <w:rFonts w:ascii="Courier New" w:hAnsi="Courier New"/>
    </w:rPr>
  </w:style>
  <w:style w:styleId="style79" w:type="character">
    <w:name w:val="WW8Num32z0"/>
    <w:next w:val="style79"/>
    <w:rPr>
      <w:rFonts w:ascii="Verdana" w:hAnsi="Verdana"/>
    </w:rPr>
  </w:style>
  <w:style w:styleId="style80" w:type="character">
    <w:name w:val="WW8Num32z1"/>
    <w:next w:val="style80"/>
    <w:rPr>
      <w:rFonts w:ascii="Verdana" w:hAnsi="Verdana"/>
    </w:rPr>
  </w:style>
  <w:style w:styleId="style81" w:type="character">
    <w:name w:val="WW8Num32z2"/>
    <w:next w:val="style81"/>
    <w:rPr>
      <w:rFonts w:ascii="Wingdings" w:hAnsi="Wingdings"/>
    </w:rPr>
  </w:style>
  <w:style w:styleId="style82" w:type="character">
    <w:name w:val="WW8Num32z3"/>
    <w:next w:val="style82"/>
    <w:rPr>
      <w:rFonts w:ascii="Symbol" w:hAnsi="Symbol"/>
    </w:rPr>
  </w:style>
  <w:style w:styleId="style83" w:type="character">
    <w:name w:val="WW8Num32z4"/>
    <w:next w:val="style83"/>
    <w:rPr>
      <w:rFonts w:ascii="Courier New" w:hAnsi="Courier New"/>
    </w:rPr>
  </w:style>
  <w:style w:styleId="style84" w:type="character">
    <w:name w:val="Προεπιλεγμένη γραμματοσειρά1"/>
    <w:next w:val="style84"/>
    <w:rPr/>
  </w:style>
  <w:style w:styleId="style85" w:type="character">
    <w:name w:val="page number"/>
    <w:basedOn w:val="style15"/>
    <w:next w:val="style85"/>
    <w:rPr>
      <w:rFonts w:ascii="Times New Roman" w:cs="Times New Roman" w:hAnsi="Times New Roman"/>
    </w:rPr>
  </w:style>
  <w:style w:styleId="style86" w:type="character">
    <w:name w:val="Σύμβολο υποσημείωσης"/>
    <w:next w:val="style86"/>
    <w:rPr>
      <w:vertAlign w:val="superscript"/>
    </w:rPr>
  </w:style>
  <w:style w:styleId="style87" w:type="character">
    <w:name w:val="Παραπομπή σχολίου1"/>
    <w:next w:val="style87"/>
    <w:rPr>
      <w:sz w:val="16"/>
    </w:rPr>
  </w:style>
  <w:style w:styleId="style88" w:type="character">
    <w:name w:val="Σώμα κειμένου Char"/>
    <w:basedOn w:val="style15"/>
    <w:next w:val="style88"/>
    <w:rPr>
      <w:rFonts w:ascii="Times New Roman" w:hAnsi="Times New Roman"/>
      <w:sz w:val="20"/>
      <w:lang w:bidi="ar-SA" w:eastAsia="ar-SA"/>
    </w:rPr>
  </w:style>
  <w:style w:styleId="style89" w:type="character">
    <w:name w:val="Κεφαλίδα Char"/>
    <w:basedOn w:val="style15"/>
    <w:next w:val="style89"/>
    <w:rPr>
      <w:rFonts w:ascii="Times New Roman" w:hAnsi="Times New Roman"/>
      <w:sz w:val="20"/>
      <w:lang w:bidi="ar-SA" w:eastAsia="ar-SA"/>
    </w:rPr>
  </w:style>
  <w:style w:styleId="style90" w:type="character">
    <w:name w:val="Υποσέλιδο Char"/>
    <w:basedOn w:val="style15"/>
    <w:next w:val="style90"/>
    <w:rPr>
      <w:rFonts w:ascii="Times New Roman" w:hAnsi="Times New Roman"/>
      <w:sz w:val="20"/>
      <w:lang w:bidi="ar-SA" w:eastAsia="ar-SA"/>
    </w:rPr>
  </w:style>
  <w:style w:styleId="style91" w:type="character">
    <w:name w:val="Κείμενο πλαισίου Char"/>
    <w:basedOn w:val="style15"/>
    <w:next w:val="style91"/>
    <w:rPr>
      <w:rFonts w:ascii="Times New Roman" w:hAnsi="Times New Roman"/>
      <w:sz w:val="2"/>
      <w:lang w:bidi="ar-SA" w:eastAsia="ar-SA"/>
    </w:rPr>
  </w:style>
  <w:style w:styleId="style92" w:type="character">
    <w:name w:val="Κείμενο υποσημείωσης Char"/>
    <w:basedOn w:val="style15"/>
    <w:next w:val="style92"/>
    <w:rPr>
      <w:rFonts w:ascii="Times New Roman" w:hAnsi="Times New Roman"/>
      <w:sz w:val="20"/>
      <w:lang w:bidi="ar-SA" w:eastAsia="ar-SA"/>
    </w:rPr>
  </w:style>
  <w:style w:styleId="style93" w:type="character">
    <w:name w:val="Σώμα κείμενου με εσοχή Char"/>
    <w:basedOn w:val="style15"/>
    <w:next w:val="style93"/>
    <w:rPr>
      <w:rFonts w:ascii="Times New Roman" w:hAnsi="Times New Roman"/>
      <w:sz w:val="20"/>
      <w:lang w:bidi="ar-SA" w:eastAsia="ar-SA"/>
    </w:rPr>
  </w:style>
  <w:style w:styleId="style94" w:type="character">
    <w:name w:val="Σώμα κείμενου 2 Char"/>
    <w:basedOn w:val="style15"/>
    <w:next w:val="style94"/>
    <w:rPr>
      <w:rFonts w:ascii="Times New Roman" w:hAnsi="Times New Roman"/>
      <w:sz w:val="20"/>
      <w:lang w:bidi="ar-SA" w:eastAsia="ar-SA"/>
    </w:rPr>
  </w:style>
  <w:style w:styleId="style95" w:type="character">
    <w:name w:val="st"/>
    <w:basedOn w:val="style15"/>
    <w:next w:val="style95"/>
    <w:rPr>
      <w:rFonts w:cs="Times New Roman"/>
    </w:rPr>
  </w:style>
  <w:style w:styleId="style96" w:type="character">
    <w:name w:val="Σώμα κειμένου (4)_"/>
    <w:basedOn w:val="style15"/>
    <w:next w:val="style96"/>
    <w:rPr>
      <w:rFonts w:cs="Times New Roman"/>
      <w:sz w:val="18"/>
      <w:szCs w:val="18"/>
      <w:shd w:fill="FFFFFF" w:val="clear"/>
    </w:rPr>
  </w:style>
  <w:style w:styleId="style97" w:type="character">
    <w:name w:val="apple-converted-space"/>
    <w:basedOn w:val="style15"/>
    <w:next w:val="style97"/>
    <w:rPr>
      <w:rFonts w:cs="Times New Roman"/>
    </w:rPr>
  </w:style>
  <w:style w:styleId="style98" w:type="character">
    <w:name w:val="Σύνδεσμος διαδικτύου"/>
    <w:basedOn w:val="style15"/>
    <w:next w:val="style98"/>
    <w:rPr>
      <w:color w:val="0000FF"/>
      <w:u w:val="single"/>
      <w:lang w:bidi="zxx-" w:eastAsia="zxx-" w:val="zxx-"/>
    </w:rPr>
  </w:style>
  <w:style w:styleId="style99" w:type="character">
    <w:name w:val="Έμφαση"/>
    <w:basedOn w:val="style15"/>
    <w:next w:val="style99"/>
    <w:rPr>
      <w:i/>
      <w:iCs/>
    </w:rPr>
  </w:style>
  <w:style w:styleId="style100" w:type="character">
    <w:name w:val="ListLabel 1"/>
    <w:next w:val="style100"/>
    <w:rPr>
      <w:rFonts w:cs="Times New Roman"/>
    </w:rPr>
  </w:style>
  <w:style w:styleId="style101" w:type="character">
    <w:name w:val="ListLabel 2"/>
    <w:next w:val="style101"/>
    <w:rPr>
      <w:rFonts w:cs="Tahoma" w:eastAsia="Times New Roman"/>
      <w:sz w:val="18"/>
    </w:rPr>
  </w:style>
  <w:style w:styleId="style102" w:type="character">
    <w:name w:val="ListLabel 3"/>
    <w:next w:val="style102"/>
    <w:rPr>
      <w:rFonts w:cs="Tahoma" w:eastAsia="Times New Roman"/>
      <w:b w:val="false"/>
      <w:sz w:val="18"/>
    </w:rPr>
  </w:style>
  <w:style w:styleId="style103" w:type="character">
    <w:name w:val="ListLabel 4"/>
    <w:next w:val="style103"/>
    <w:rPr>
      <w:rFonts w:cs="Tahoma"/>
      <w:sz w:val="18"/>
      <w:szCs w:val="18"/>
    </w:rPr>
  </w:style>
  <w:style w:styleId="style104" w:type="character">
    <w:name w:val="ListLabel 5"/>
    <w:next w:val="style104"/>
    <w:rPr>
      <w:b/>
    </w:rPr>
  </w:style>
  <w:style w:styleId="style105" w:type="character">
    <w:name w:val="ListLabel 6"/>
    <w:next w:val="style105"/>
    <w:rPr>
      <w:rFonts w:cs="Times New Roman"/>
      <w:sz w:val="18"/>
    </w:rPr>
  </w:style>
  <w:style w:styleId="style106" w:type="character">
    <w:name w:val="ListLabel 7"/>
    <w:next w:val="style106"/>
    <w:rPr>
      <w:color w:val="00000A"/>
    </w:rPr>
  </w:style>
  <w:style w:styleId="style107" w:type="character">
    <w:name w:val="ListLabel 8"/>
    <w:next w:val="style107"/>
    <w:rPr>
      <w:rFonts w:cs="Times New Roman"/>
      <w:b w:val="false"/>
      <w:sz w:val="18"/>
    </w:rPr>
  </w:style>
  <w:style w:styleId="style108" w:type="character">
    <w:name w:val="ListLabel 9"/>
    <w:next w:val="style108"/>
    <w:rPr>
      <w:rFonts w:cs="Times New Roman"/>
      <w:b/>
    </w:rPr>
  </w:style>
  <w:style w:styleId="style109" w:type="character">
    <w:name w:val="ListLabel 10"/>
    <w:next w:val="style109"/>
    <w:rPr>
      <w:rFonts w:cs="Courier New"/>
    </w:rPr>
  </w:style>
  <w:style w:styleId="style110" w:type="character">
    <w:name w:val="Bullet Symbols"/>
    <w:next w:val="style110"/>
    <w:rPr/>
  </w:style>
  <w:style w:styleId="style111" w:type="character">
    <w:name w:val="Σώμα κειμένου Char1"/>
    <w:basedOn w:val="style15"/>
    <w:next w:val="style111"/>
    <w:rPr/>
  </w:style>
  <w:style w:styleId="style112" w:type="character">
    <w:name w:val="footnote reference"/>
    <w:next w:val="style112"/>
    <w:rPr>
      <w:vertAlign w:val="superscript"/>
    </w:rPr>
  </w:style>
  <w:style w:styleId="style113" w:type="character">
    <w:name w:val="Κεφαλίδα Char1"/>
    <w:basedOn w:val="style15"/>
    <w:next w:val="style113"/>
    <w:rPr/>
  </w:style>
  <w:style w:styleId="style114" w:type="character">
    <w:name w:val="Υποσέλιδο Char1"/>
    <w:basedOn w:val="style15"/>
    <w:next w:val="style114"/>
    <w:rPr/>
  </w:style>
  <w:style w:styleId="style115" w:type="character">
    <w:name w:val="ListLabel 11"/>
    <w:next w:val="style115"/>
    <w:rPr>
      <w:rFonts w:cs="Times New Roman"/>
    </w:rPr>
  </w:style>
  <w:style w:styleId="style116" w:type="character">
    <w:name w:val="ListLabel 12"/>
    <w:next w:val="style116"/>
    <w:rPr>
      <w:rFonts w:cs="Tahoma" w:eastAsia="Times New Roman"/>
      <w:sz w:val="18"/>
    </w:rPr>
  </w:style>
  <w:style w:styleId="style117" w:type="character">
    <w:name w:val="ListLabel 13"/>
    <w:next w:val="style117"/>
    <w:rPr>
      <w:rFonts w:cs="Tahoma" w:eastAsia="Times New Roman"/>
      <w:b w:val="false"/>
      <w:sz w:val="18"/>
    </w:rPr>
  </w:style>
  <w:style w:styleId="style118" w:type="character">
    <w:name w:val="ListLabel 14"/>
    <w:next w:val="style118"/>
    <w:rPr>
      <w:rFonts w:cs="Tahoma"/>
      <w:sz w:val="18"/>
      <w:szCs w:val="18"/>
    </w:rPr>
  </w:style>
  <w:style w:styleId="style119" w:type="character">
    <w:name w:val="ListLabel 15"/>
    <w:next w:val="style119"/>
    <w:rPr>
      <w:b/>
    </w:rPr>
  </w:style>
  <w:style w:styleId="style120" w:type="character">
    <w:name w:val="ListLabel 16"/>
    <w:next w:val="style120"/>
    <w:rPr>
      <w:sz w:val="13"/>
    </w:rPr>
  </w:style>
  <w:style w:styleId="style121" w:type="character">
    <w:name w:val="ListLabel 17"/>
    <w:next w:val="style121"/>
    <w:rPr>
      <w:rFonts w:cs="Times New Roman"/>
      <w:sz w:val="18"/>
    </w:rPr>
  </w:style>
  <w:style w:styleId="style122" w:type="character">
    <w:name w:val="ListLabel 18"/>
    <w:next w:val="style122"/>
    <w:rPr>
      <w:color w:val="00000A"/>
    </w:rPr>
  </w:style>
  <w:style w:styleId="style123" w:type="character">
    <w:name w:val="ListLabel 19"/>
    <w:next w:val="style123"/>
    <w:rPr>
      <w:rFonts w:cs="Times New Roman"/>
      <w:b w:val="false"/>
      <w:sz w:val="18"/>
    </w:rPr>
  </w:style>
  <w:style w:styleId="style124" w:type="character">
    <w:name w:val="ListLabel 20"/>
    <w:next w:val="style124"/>
    <w:rPr>
      <w:rFonts w:cs="Times New Roman"/>
      <w:b/>
    </w:rPr>
  </w:style>
  <w:style w:styleId="style125" w:type="character">
    <w:name w:val="ListLabel 21"/>
    <w:next w:val="style125"/>
    <w:rPr>
      <w:rFonts w:cs="Courier New"/>
    </w:rPr>
  </w:style>
  <w:style w:styleId="style126" w:type="character">
    <w:name w:val="ListLabel 22"/>
    <w:next w:val="style126"/>
    <w:rPr>
      <w:rFonts w:cs="Symbol"/>
      <w:sz w:val="22"/>
      <w:lang w:val="el-GR"/>
    </w:rPr>
  </w:style>
  <w:style w:styleId="style127" w:type="paragraph">
    <w:name w:val="Επικεφαλίδα"/>
    <w:basedOn w:val="style0"/>
    <w:next w:val="style128"/>
    <w:pPr>
      <w:keepNext/>
      <w:spacing w:after="120" w:before="240"/>
      <w:contextualSpacing w:val="false"/>
    </w:pPr>
    <w:rPr>
      <w:rFonts w:ascii="Arial" w:cs="Arial" w:eastAsia="Microsoft YaHei" w:hAnsi="Arial"/>
      <w:sz w:val="28"/>
      <w:szCs w:val="28"/>
    </w:rPr>
  </w:style>
  <w:style w:styleId="style128" w:type="paragraph">
    <w:name w:val="Σώμα κειμένου"/>
    <w:basedOn w:val="style0"/>
    <w:next w:val="style128"/>
    <w:pPr>
      <w:spacing w:after="120" w:before="0"/>
      <w:contextualSpacing w:val="false"/>
      <w:jc w:val="both"/>
    </w:pPr>
    <w:rPr/>
  </w:style>
  <w:style w:styleId="style129" w:type="paragraph">
    <w:name w:val="Λίστα"/>
    <w:basedOn w:val="style128"/>
    <w:next w:val="style129"/>
    <w:pPr/>
    <w:rPr>
      <w:rFonts w:ascii="Mangal" w:cs="Mangal" w:hAnsi="Mangal"/>
      <w:sz w:val="24"/>
    </w:rPr>
  </w:style>
  <w:style w:styleId="style130" w:type="paragraph">
    <w:name w:val="Υπόμνημα"/>
    <w:basedOn w:val="style0"/>
    <w:next w:val="style130"/>
    <w:pPr>
      <w:suppressLineNumbers/>
      <w:spacing w:after="120" w:before="120"/>
      <w:contextualSpacing w:val="false"/>
    </w:pPr>
    <w:rPr>
      <w:rFonts w:cs="Mangal"/>
      <w:i/>
      <w:iCs/>
      <w:sz w:val="24"/>
      <w:szCs w:val="24"/>
    </w:rPr>
  </w:style>
  <w:style w:styleId="style131" w:type="paragraph">
    <w:name w:val="Ευρετήριο"/>
    <w:basedOn w:val="style0"/>
    <w:next w:val="style131"/>
    <w:pPr>
      <w:suppressLineNumbers/>
    </w:pPr>
    <w:rPr>
      <w:rFonts w:ascii="Mangal" w:cs="Mangal" w:hAnsi="Mangal"/>
      <w:sz w:val="24"/>
    </w:rPr>
  </w:style>
  <w:style w:styleId="style132" w:type="paragraph">
    <w:name w:val="Λεζάντα1"/>
    <w:basedOn w:val="style0"/>
    <w:next w:val="style132"/>
    <w:pPr>
      <w:suppressLineNumbers/>
      <w:spacing w:after="120" w:before="120"/>
      <w:contextualSpacing w:val="false"/>
    </w:pPr>
    <w:rPr>
      <w:rFonts w:ascii="Mangal" w:cs="Mangal" w:hAnsi="Mangal"/>
      <w:i/>
      <w:iCs/>
      <w:sz w:val="24"/>
      <w:szCs w:val="24"/>
    </w:rPr>
  </w:style>
  <w:style w:styleId="style133" w:type="paragraph">
    <w:name w:val="Επικεφαλίδα 11"/>
    <w:basedOn w:val="style0"/>
    <w:next w:val="style133"/>
    <w:pPr>
      <w:keepNext/>
    </w:pPr>
    <w:rPr>
      <w:rFonts w:ascii="Cambria" w:hAnsi="Cambria"/>
      <w:b/>
      <w:bCs/>
      <w:sz w:val="32"/>
      <w:szCs w:val="32"/>
    </w:rPr>
  </w:style>
  <w:style w:styleId="style134" w:type="paragraph">
    <w:name w:val="Επικεφαλίδα 21"/>
    <w:basedOn w:val="style0"/>
    <w:next w:val="style134"/>
    <w:pPr>
      <w:keepNext/>
      <w:jc w:val="center"/>
    </w:pPr>
    <w:rPr>
      <w:rFonts w:ascii="Cambria" w:hAnsi="Cambria"/>
      <w:b/>
      <w:bCs/>
      <w:i/>
      <w:iCs/>
      <w:sz w:val="28"/>
      <w:szCs w:val="28"/>
    </w:rPr>
  </w:style>
  <w:style w:styleId="style135" w:type="paragraph">
    <w:name w:val="Επικεφαλίδα 31"/>
    <w:basedOn w:val="style0"/>
    <w:next w:val="style135"/>
    <w:pPr>
      <w:keepNext/>
      <w:widowControl w:val="false"/>
      <w:numPr>
        <w:ilvl w:val="0"/>
        <w:numId w:val="1"/>
      </w:numPr>
      <w:jc w:val="center"/>
    </w:pPr>
    <w:rPr>
      <w:rFonts w:ascii="Cambria" w:hAnsi="Cambria"/>
      <w:b/>
      <w:bCs/>
      <w:sz w:val="26"/>
      <w:szCs w:val="26"/>
    </w:rPr>
  </w:style>
  <w:style w:styleId="style136" w:type="paragraph">
    <w:name w:val="Επικεφαλίδα 41"/>
    <w:basedOn w:val="style0"/>
    <w:next w:val="style136"/>
    <w:pPr>
      <w:keepNext/>
      <w:jc w:val="center"/>
    </w:pPr>
    <w:rPr>
      <w:rFonts w:ascii="Calibri" w:hAnsi="Calibri"/>
      <w:b/>
      <w:bCs/>
      <w:sz w:val="28"/>
      <w:szCs w:val="28"/>
    </w:rPr>
  </w:style>
  <w:style w:styleId="style137" w:type="paragraph">
    <w:name w:val="Κεφαλίδα1"/>
    <w:basedOn w:val="style0"/>
    <w:next w:val="style137"/>
    <w:pPr>
      <w:tabs>
        <w:tab w:leader="none" w:pos="4536" w:val="center"/>
        <w:tab w:leader="none" w:pos="9072" w:val="right"/>
      </w:tabs>
    </w:pPr>
    <w:rPr/>
  </w:style>
  <w:style w:styleId="style138" w:type="paragraph">
    <w:name w:val="Υποσέλιδο1"/>
    <w:basedOn w:val="style0"/>
    <w:next w:val="style138"/>
    <w:pPr>
      <w:tabs>
        <w:tab w:leader="none" w:pos="4536" w:val="center"/>
        <w:tab w:leader="none" w:pos="9072" w:val="right"/>
      </w:tabs>
    </w:pPr>
    <w:rPr/>
  </w:style>
  <w:style w:styleId="style139" w:type="paragraph">
    <w:name w:val="Body Text 31"/>
    <w:basedOn w:val="style0"/>
    <w:next w:val="style139"/>
    <w:pPr>
      <w:widowControl w:val="false"/>
      <w:jc w:val="both"/>
    </w:pPr>
    <w:rPr>
      <w:rFonts w:ascii="Arial" w:cs="Arial" w:hAnsi="Arial"/>
      <w:sz w:val="24"/>
      <w:szCs w:val="24"/>
    </w:rPr>
  </w:style>
  <w:style w:styleId="style140" w:type="paragraph">
    <w:name w:val="Balloon Text"/>
    <w:basedOn w:val="style0"/>
    <w:next w:val="style140"/>
    <w:pPr/>
    <w:rPr>
      <w:sz w:val="2"/>
    </w:rPr>
  </w:style>
  <w:style w:styleId="style141" w:type="paragraph">
    <w:name w:val="Char2 Char Char Char Char Char Char Char Char Char Char Char Char Char Char Char Char Char Char Char Char"/>
    <w:basedOn w:val="style0"/>
    <w:next w:val="style141"/>
    <w:pPr>
      <w:spacing w:after="160" w:before="0" w:line="240" w:lineRule="exact"/>
      <w:contextualSpacing w:val="false"/>
    </w:pPr>
    <w:rPr>
      <w:rFonts w:ascii="Verdana" w:cs="Verdana" w:hAnsi="Verdana"/>
      <w:lang w:val="en-US"/>
    </w:rPr>
  </w:style>
  <w:style w:styleId="style142" w:type="paragraph">
    <w:name w:val="footnote text"/>
    <w:basedOn w:val="style0"/>
    <w:next w:val="style142"/>
    <w:pPr/>
    <w:rPr/>
  </w:style>
  <w:style w:styleId="style143" w:type="paragraph">
    <w:name w:val="Char Char Char Char Char Char Char"/>
    <w:basedOn w:val="style0"/>
    <w:next w:val="style143"/>
    <w:pPr>
      <w:spacing w:after="160" w:before="0" w:line="240" w:lineRule="exact"/>
      <w:contextualSpacing w:val="false"/>
    </w:pPr>
    <w:rPr>
      <w:rFonts w:ascii="Verdana" w:cs="Verdana" w:hAnsi="Verdana"/>
      <w:lang w:val="en-US"/>
    </w:rPr>
  </w:style>
  <w:style w:styleId="style144" w:type="paragraph">
    <w:name w:val="Εσοχή σώματος κειμένου"/>
    <w:basedOn w:val="style0"/>
    <w:next w:val="style144"/>
    <w:pPr>
      <w:spacing w:after="120" w:before="0"/>
      <w:ind w:hanging="0" w:left="283" w:right="0"/>
      <w:contextualSpacing w:val="false"/>
    </w:pPr>
    <w:rPr/>
  </w:style>
  <w:style w:styleId="style145" w:type="paragraph">
    <w:name w:val="Char Char Char Char Char Char Char1"/>
    <w:basedOn w:val="style0"/>
    <w:next w:val="style145"/>
    <w:pPr>
      <w:spacing w:after="160" w:before="0" w:line="240" w:lineRule="exact"/>
      <w:contextualSpacing w:val="false"/>
    </w:pPr>
    <w:rPr>
      <w:rFonts w:ascii="Verdana" w:cs="Verdana" w:hAnsi="Verdana"/>
    </w:rPr>
  </w:style>
  <w:style w:styleId="style146" w:type="paragraph">
    <w:name w:val="Char Char Char Char Char Char Char Char Char Char Char Char Char Char Char1 Char Char Char Char Char Char Char Char Char"/>
    <w:basedOn w:val="style0"/>
    <w:next w:val="style146"/>
    <w:pPr>
      <w:spacing w:after="160" w:before="0" w:line="240" w:lineRule="exact"/>
      <w:contextualSpacing w:val="false"/>
    </w:pPr>
    <w:rPr>
      <w:rFonts w:ascii="Verdana" w:cs="Verdana" w:hAnsi="Verdana"/>
    </w:rPr>
  </w:style>
  <w:style w:styleId="style147" w:type="paragraph">
    <w:name w:val="Τμήμα κειμένου1"/>
    <w:basedOn w:val="style0"/>
    <w:next w:val="style147"/>
    <w:pPr>
      <w:ind w:hanging="0" w:left="709" w:right="-766"/>
    </w:pPr>
    <w:rPr>
      <w:rFonts w:ascii="Tahoma" w:cs="Tahoma" w:hAnsi="Tahoma"/>
      <w:sz w:val="24"/>
      <w:szCs w:val="24"/>
    </w:rPr>
  </w:style>
  <w:style w:styleId="style148" w:type="paragraph">
    <w:name w:val="Char1 Char Char Char"/>
    <w:basedOn w:val="style0"/>
    <w:next w:val="style148"/>
    <w:pPr>
      <w:spacing w:after="160" w:before="0" w:line="240" w:lineRule="exact"/>
      <w:contextualSpacing w:val="false"/>
    </w:pPr>
    <w:rPr>
      <w:rFonts w:ascii="Tahoma" w:cs="Tahoma" w:hAnsi="Tahoma"/>
      <w:lang w:val="en-US"/>
    </w:rPr>
  </w:style>
  <w:style w:styleId="style149" w:type="paragraph">
    <w:name w:val="Περιεχόμενα πίνακα"/>
    <w:basedOn w:val="style0"/>
    <w:next w:val="style149"/>
    <w:pPr>
      <w:suppressLineNumbers/>
    </w:pPr>
    <w:rPr/>
  </w:style>
  <w:style w:styleId="style150" w:type="paragraph">
    <w:name w:val="Επικεφαλίδα πίνακα"/>
    <w:basedOn w:val="style149"/>
    <w:next w:val="style150"/>
    <w:pPr>
      <w:jc w:val="center"/>
    </w:pPr>
    <w:rPr>
      <w:b/>
      <w:bCs/>
    </w:rPr>
  </w:style>
  <w:style w:styleId="style151" w:type="paragraph">
    <w:name w:val="Περιεχόμενα πλαισίου"/>
    <w:basedOn w:val="style128"/>
    <w:next w:val="style151"/>
    <w:pPr/>
    <w:rPr/>
  </w:style>
  <w:style w:styleId="style152" w:type="paragraph">
    <w:name w:val="List Paragraph"/>
    <w:basedOn w:val="style0"/>
    <w:next w:val="style152"/>
    <w:pPr>
      <w:ind w:hanging="0" w:left="720" w:right="0"/>
    </w:pPr>
    <w:rPr/>
  </w:style>
  <w:style w:styleId="style153" w:type="paragraph">
    <w:name w:val="Body Text 2"/>
    <w:basedOn w:val="style0"/>
    <w:next w:val="style153"/>
    <w:pPr>
      <w:jc w:val="center"/>
    </w:pPr>
    <w:rPr/>
  </w:style>
  <w:style w:styleId="style154" w:type="paragraph">
    <w:name w:val="Σώμα κειμένου (4)"/>
    <w:basedOn w:val="style0"/>
    <w:next w:val="style154"/>
    <w:pPr>
      <w:shd w:fill="FFFFFF" w:val="clear"/>
      <w:suppressAutoHyphens w:val="false"/>
      <w:spacing w:line="240" w:lineRule="atLeast"/>
    </w:pPr>
    <w:rPr>
      <w:rFonts w:ascii="Calibri" w:hAnsi="Calibri"/>
      <w:sz w:val="18"/>
      <w:szCs w:val="18"/>
      <w:lang w:eastAsia="el-GR"/>
    </w:rPr>
  </w:style>
  <w:style w:styleId="style155" w:type="paragraph">
    <w:name w:val="Normal (Web)"/>
    <w:basedOn w:val="style0"/>
    <w:next w:val="style155"/>
    <w:pPr>
      <w:suppressAutoHyphens w:val="false"/>
      <w:spacing w:after="280" w:before="280"/>
      <w:contextualSpacing w:val="false"/>
    </w:pPr>
    <w:rPr>
      <w:sz w:val="24"/>
      <w:szCs w:val="24"/>
      <w:lang w:eastAsia="el-GR"/>
    </w:rPr>
  </w:style>
  <w:style w:styleId="style156" w:type="paragraph">
    <w:name w:val="Κεφαλίδα"/>
    <w:basedOn w:val="style0"/>
    <w:next w:val="style156"/>
    <w:pPr>
      <w:tabs>
        <w:tab w:leader="none" w:pos="4153" w:val="center"/>
        <w:tab w:leader="none" w:pos="8306" w:val="right"/>
      </w:tabs>
    </w:pPr>
    <w:rPr/>
  </w:style>
  <w:style w:styleId="style157" w:type="paragraph">
    <w:name w:val="Υποσέλιδο"/>
    <w:basedOn w:val="style0"/>
    <w:next w:val="style157"/>
    <w:pPr>
      <w:tabs>
        <w:tab w:leader="none" w:pos="4153" w:val="center"/>
        <w:tab w:leader="none" w:pos="830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Normal.dotm</Template>
  <TotalTime>11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2018-10-12T11:48:00Z</dcterms:created>
  <dc:creator>vasileiou</dc:creator>
  <cp:lastModifiedBy>User4</cp:lastModifiedBy>
  <cp:lastPrinted>2018-10-15T10:11:09Z</cp:lastPrinted>
  <dcterms:modified xsi:type="dcterms:W3CDTF">2018-10-12T11:59:00Z</dcterms:modified>
  <cp:revision>5</cp:revision>
  <dc:title>ΠΡΟΓΡΑΜΜΑΤΙΚΗ ΣΥΜΒΑΣΗ του αρθρου 100 του Ν.3852/2010</dc:title>
</cp:coreProperties>
</file>